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E6461E0" w:rsidR="00CD4C7B" w:rsidRPr="007F7A4B" w:rsidRDefault="00CD4C7B" w:rsidP="00CD4C7B">
      <w:pPr>
        <w:pStyle w:val="Header"/>
        <w:tabs>
          <w:tab w:val="right" w:pos="9639"/>
        </w:tabs>
        <w:rPr>
          <w:bCs/>
          <w:i/>
          <w:noProof w:val="0"/>
          <w:sz w:val="24"/>
          <w:szCs w:val="24"/>
          <w:lang w:val="en-US"/>
        </w:rPr>
      </w:pPr>
      <w:r w:rsidRPr="007F7A4B">
        <w:rPr>
          <w:bCs/>
          <w:noProof w:val="0"/>
          <w:sz w:val="24"/>
          <w:szCs w:val="24"/>
          <w:lang w:val="en-US"/>
        </w:rPr>
        <w:t>3GPP T</w:t>
      </w:r>
      <w:bookmarkStart w:id="0" w:name="_Ref452454252"/>
      <w:bookmarkEnd w:id="0"/>
      <w:r w:rsidRPr="007F7A4B">
        <w:rPr>
          <w:bCs/>
          <w:noProof w:val="0"/>
          <w:sz w:val="24"/>
          <w:szCs w:val="24"/>
          <w:lang w:val="en-US"/>
        </w:rPr>
        <w:t xml:space="preserve">SG-RAN </w:t>
      </w:r>
      <w:r w:rsidR="00936071" w:rsidRPr="007F7A4B">
        <w:rPr>
          <w:noProof w:val="0"/>
          <w:sz w:val="24"/>
          <w:szCs w:val="24"/>
          <w:lang w:val="en-US"/>
        </w:rPr>
        <w:t xml:space="preserve">WG2 </w:t>
      </w:r>
      <w:r w:rsidR="00902DB9" w:rsidRPr="007F7A4B">
        <w:rPr>
          <w:noProof w:val="0"/>
          <w:sz w:val="24"/>
          <w:szCs w:val="24"/>
          <w:lang w:val="en-US"/>
        </w:rPr>
        <w:t>Meeting #</w:t>
      </w:r>
      <w:r w:rsidR="00C9068C" w:rsidRPr="007F7A4B">
        <w:rPr>
          <w:noProof w:val="0"/>
          <w:sz w:val="24"/>
          <w:szCs w:val="24"/>
          <w:lang w:val="en-US"/>
        </w:rPr>
        <w:t>98</w:t>
      </w:r>
      <w:r w:rsidRPr="007F7A4B">
        <w:rPr>
          <w:bCs/>
          <w:noProof w:val="0"/>
          <w:sz w:val="24"/>
          <w:szCs w:val="24"/>
          <w:lang w:val="en-US"/>
        </w:rPr>
        <w:tab/>
      </w:r>
      <w:r w:rsidR="00A229FE" w:rsidRPr="00A229FE">
        <w:rPr>
          <w:bCs/>
          <w:noProof w:val="0"/>
          <w:sz w:val="24"/>
          <w:szCs w:val="24"/>
          <w:lang w:val="en-US"/>
        </w:rPr>
        <w:t>R2-1704322</w:t>
      </w:r>
    </w:p>
    <w:p w14:paraId="231362B2" w14:textId="77777777" w:rsidR="00CD4C7B" w:rsidRPr="007F7A4B" w:rsidRDefault="00C9068C" w:rsidP="00CD4C7B">
      <w:pPr>
        <w:pStyle w:val="Header"/>
        <w:tabs>
          <w:tab w:val="right" w:pos="9639"/>
        </w:tabs>
        <w:rPr>
          <w:bCs/>
          <w:noProof w:val="0"/>
          <w:sz w:val="24"/>
          <w:szCs w:val="24"/>
          <w:lang w:val="en-US"/>
        </w:rPr>
      </w:pPr>
      <w:r w:rsidRPr="007F7A4B">
        <w:rPr>
          <w:rFonts w:eastAsia="SimSun"/>
          <w:noProof w:val="0"/>
          <w:sz w:val="24"/>
          <w:szCs w:val="24"/>
          <w:lang w:val="en-US" w:eastAsia="zh-CN"/>
        </w:rPr>
        <w:t>Hangzhou</w:t>
      </w:r>
      <w:r w:rsidR="00C24650" w:rsidRPr="007F7A4B">
        <w:rPr>
          <w:rFonts w:eastAsia="SimSun"/>
          <w:noProof w:val="0"/>
          <w:sz w:val="24"/>
          <w:szCs w:val="24"/>
          <w:lang w:val="en-US" w:eastAsia="zh-CN"/>
        </w:rPr>
        <w:t xml:space="preserve">, </w:t>
      </w:r>
      <w:r w:rsidRPr="007F7A4B">
        <w:rPr>
          <w:rFonts w:eastAsia="SimSun"/>
          <w:noProof w:val="0"/>
          <w:sz w:val="24"/>
          <w:szCs w:val="24"/>
          <w:lang w:val="en-US" w:eastAsia="zh-CN"/>
        </w:rPr>
        <w:t>China</w:t>
      </w:r>
      <w:r w:rsidR="00C24650" w:rsidRPr="007F7A4B">
        <w:rPr>
          <w:rFonts w:eastAsia="SimSun"/>
          <w:noProof w:val="0"/>
          <w:sz w:val="24"/>
          <w:szCs w:val="24"/>
          <w:lang w:val="en-US" w:eastAsia="zh-CN"/>
        </w:rPr>
        <w:t xml:space="preserve">, </w:t>
      </w:r>
      <w:r w:rsidR="00970DB3" w:rsidRPr="007F7A4B">
        <w:rPr>
          <w:rFonts w:eastAsia="SimSun"/>
          <w:noProof w:val="0"/>
          <w:sz w:val="24"/>
          <w:szCs w:val="24"/>
          <w:lang w:val="en-US" w:eastAsia="zh-CN"/>
        </w:rPr>
        <w:t>15</w:t>
      </w:r>
      <w:r w:rsidR="00C92967" w:rsidRPr="007F7A4B">
        <w:rPr>
          <w:rFonts w:eastAsia="SimSun"/>
          <w:noProof w:val="0"/>
          <w:sz w:val="24"/>
          <w:szCs w:val="24"/>
          <w:lang w:val="en-US" w:eastAsia="zh-CN"/>
        </w:rPr>
        <w:t xml:space="preserve"> - </w:t>
      </w:r>
      <w:r w:rsidR="00970DB3" w:rsidRPr="007F7A4B">
        <w:rPr>
          <w:rFonts w:eastAsia="SimSun"/>
          <w:noProof w:val="0"/>
          <w:sz w:val="24"/>
          <w:szCs w:val="24"/>
          <w:lang w:val="en-US" w:eastAsia="zh-CN"/>
        </w:rPr>
        <w:t>19</w:t>
      </w:r>
      <w:r w:rsidR="00C92967" w:rsidRPr="007F7A4B">
        <w:rPr>
          <w:rFonts w:eastAsia="SimSun"/>
          <w:noProof w:val="0"/>
          <w:sz w:val="24"/>
          <w:szCs w:val="24"/>
          <w:lang w:val="en-US" w:eastAsia="zh-CN"/>
        </w:rPr>
        <w:t xml:space="preserve"> </w:t>
      </w:r>
      <w:r w:rsidR="00970DB3" w:rsidRPr="007F7A4B">
        <w:rPr>
          <w:rFonts w:eastAsia="SimSun"/>
          <w:noProof w:val="0"/>
          <w:sz w:val="24"/>
          <w:szCs w:val="24"/>
          <w:lang w:val="en-US" w:eastAsia="zh-CN"/>
        </w:rPr>
        <w:t>May</w:t>
      </w:r>
      <w:r w:rsidR="00813245" w:rsidRPr="007F7A4B">
        <w:rPr>
          <w:rFonts w:eastAsia="SimSun"/>
          <w:noProof w:val="0"/>
          <w:sz w:val="24"/>
          <w:szCs w:val="24"/>
          <w:lang w:val="en-US" w:eastAsia="zh-CN"/>
        </w:rPr>
        <w:t xml:space="preserve"> </w:t>
      </w:r>
      <w:r w:rsidR="00C24650" w:rsidRPr="007F7A4B">
        <w:rPr>
          <w:rFonts w:eastAsia="SimSun"/>
          <w:noProof w:val="0"/>
          <w:sz w:val="24"/>
          <w:szCs w:val="24"/>
          <w:lang w:val="en-US" w:eastAsia="zh-CN"/>
        </w:rPr>
        <w:t>201</w:t>
      </w:r>
      <w:r w:rsidR="00936071" w:rsidRPr="007F7A4B">
        <w:rPr>
          <w:rFonts w:eastAsia="SimSun"/>
          <w:noProof w:val="0"/>
          <w:sz w:val="24"/>
          <w:szCs w:val="24"/>
          <w:lang w:val="en-US" w:eastAsia="zh-CN"/>
        </w:rPr>
        <w:t>7</w:t>
      </w:r>
    </w:p>
    <w:p w14:paraId="39BE00F6" w14:textId="77777777" w:rsidR="00CD4C7B" w:rsidRPr="007F7A4B" w:rsidRDefault="00CD4C7B" w:rsidP="00CD4C7B">
      <w:pPr>
        <w:pStyle w:val="Header"/>
        <w:rPr>
          <w:bCs/>
          <w:noProof w:val="0"/>
          <w:sz w:val="24"/>
          <w:lang w:val="en-US"/>
        </w:rPr>
      </w:pPr>
    </w:p>
    <w:p w14:paraId="49379CFB" w14:textId="77777777" w:rsidR="00CD4C7B" w:rsidRPr="007F7A4B" w:rsidRDefault="00CD4C7B" w:rsidP="00CD4C7B">
      <w:pPr>
        <w:pStyle w:val="Header"/>
        <w:rPr>
          <w:bCs/>
          <w:noProof w:val="0"/>
          <w:sz w:val="24"/>
          <w:lang w:val="en-US"/>
        </w:rPr>
      </w:pPr>
    </w:p>
    <w:p w14:paraId="758E2B30" w14:textId="107EE918" w:rsidR="00CD4C7B" w:rsidRPr="007F7A4B" w:rsidRDefault="00CD4C7B" w:rsidP="00CD4C7B">
      <w:pPr>
        <w:pStyle w:val="CRCoverPage"/>
        <w:tabs>
          <w:tab w:val="left" w:pos="1985"/>
        </w:tabs>
        <w:rPr>
          <w:rFonts w:cs="Arial"/>
          <w:b/>
          <w:bCs/>
          <w:sz w:val="24"/>
          <w:lang w:val="en-US" w:eastAsia="ja-JP"/>
        </w:rPr>
      </w:pPr>
      <w:r w:rsidRPr="007F7A4B">
        <w:rPr>
          <w:rFonts w:cs="Arial"/>
          <w:b/>
          <w:bCs/>
          <w:sz w:val="24"/>
          <w:lang w:val="en-US"/>
        </w:rPr>
        <w:t>Agenda item:</w:t>
      </w:r>
      <w:r w:rsidRPr="007F7A4B">
        <w:rPr>
          <w:rFonts w:cs="Arial"/>
          <w:b/>
          <w:bCs/>
          <w:sz w:val="24"/>
          <w:lang w:val="en-US"/>
        </w:rPr>
        <w:tab/>
      </w:r>
      <w:r w:rsidR="007B1B32" w:rsidRPr="007F7A4B">
        <w:rPr>
          <w:rFonts w:cs="Arial"/>
          <w:b/>
          <w:bCs/>
          <w:sz w:val="24"/>
          <w:lang w:val="en-US" w:eastAsia="ja-JP"/>
        </w:rPr>
        <w:t>9</w:t>
      </w:r>
      <w:r w:rsidR="002747EC" w:rsidRPr="007F7A4B">
        <w:rPr>
          <w:rFonts w:cs="Arial"/>
          <w:b/>
          <w:bCs/>
          <w:sz w:val="24"/>
          <w:lang w:val="en-US" w:eastAsia="ja-JP"/>
        </w:rPr>
        <w:t>.</w:t>
      </w:r>
      <w:r w:rsidR="007B1B32" w:rsidRPr="007F7A4B">
        <w:rPr>
          <w:rFonts w:cs="Arial"/>
          <w:b/>
          <w:bCs/>
          <w:sz w:val="24"/>
          <w:lang w:val="en-US" w:eastAsia="ja-JP"/>
        </w:rPr>
        <w:t>4</w:t>
      </w:r>
      <w:r w:rsidR="002747EC" w:rsidRPr="007F7A4B">
        <w:rPr>
          <w:rFonts w:cs="Arial"/>
          <w:b/>
          <w:bCs/>
          <w:sz w:val="24"/>
          <w:lang w:val="en-US" w:eastAsia="ja-JP"/>
        </w:rPr>
        <w:t>.</w:t>
      </w:r>
      <w:r w:rsidR="007B1B32" w:rsidRPr="007F7A4B">
        <w:rPr>
          <w:rFonts w:cs="Arial"/>
          <w:b/>
          <w:bCs/>
          <w:sz w:val="24"/>
          <w:lang w:val="en-US" w:eastAsia="ja-JP"/>
        </w:rPr>
        <w:t>2</w:t>
      </w:r>
    </w:p>
    <w:p w14:paraId="6A1BC0C1" w14:textId="77777777" w:rsidR="00CD4C7B" w:rsidRPr="007F7A4B" w:rsidRDefault="00CD4C7B" w:rsidP="00CD4C7B">
      <w:pPr>
        <w:tabs>
          <w:tab w:val="left" w:pos="1985"/>
        </w:tabs>
        <w:ind w:left="1985" w:hanging="1985"/>
        <w:rPr>
          <w:rFonts w:ascii="Arial" w:hAnsi="Arial" w:cs="Arial"/>
          <w:b/>
          <w:bCs/>
          <w:sz w:val="24"/>
          <w:lang w:val="en-US"/>
        </w:rPr>
      </w:pPr>
      <w:r w:rsidRPr="007F7A4B">
        <w:rPr>
          <w:rFonts w:ascii="Arial" w:hAnsi="Arial" w:cs="Arial"/>
          <w:b/>
          <w:bCs/>
          <w:sz w:val="24"/>
          <w:lang w:val="en-US"/>
        </w:rPr>
        <w:t>Source:</w:t>
      </w:r>
      <w:r w:rsidRPr="007F7A4B">
        <w:rPr>
          <w:rFonts w:ascii="Arial" w:hAnsi="Arial" w:cs="Arial"/>
          <w:b/>
          <w:bCs/>
          <w:sz w:val="24"/>
          <w:lang w:val="en-US"/>
        </w:rPr>
        <w:tab/>
      </w:r>
      <w:r w:rsidR="001741A0" w:rsidRPr="007F7A4B">
        <w:rPr>
          <w:rFonts w:ascii="Arial" w:hAnsi="Arial" w:cs="Arial"/>
          <w:b/>
          <w:bCs/>
          <w:sz w:val="24"/>
          <w:lang w:val="en-US"/>
        </w:rPr>
        <w:t>Nokia</w:t>
      </w:r>
      <w:r w:rsidR="00090468" w:rsidRPr="007F7A4B">
        <w:rPr>
          <w:rFonts w:ascii="Arial" w:hAnsi="Arial" w:cs="Arial"/>
          <w:b/>
          <w:bCs/>
          <w:sz w:val="24"/>
          <w:lang w:val="en-US"/>
        </w:rPr>
        <w:t>, Alcatel-Lucent Shanghai Bell</w:t>
      </w:r>
    </w:p>
    <w:p w14:paraId="45BE90BE" w14:textId="3AD7B412" w:rsidR="00CD4C7B" w:rsidRPr="007F7A4B" w:rsidRDefault="00CD4C7B" w:rsidP="00CD4C7B">
      <w:pPr>
        <w:ind w:left="1985" w:hanging="1985"/>
        <w:rPr>
          <w:rFonts w:ascii="Arial" w:hAnsi="Arial" w:cs="Arial"/>
          <w:b/>
          <w:bCs/>
          <w:sz w:val="24"/>
          <w:lang w:val="en-US"/>
        </w:rPr>
      </w:pPr>
      <w:r w:rsidRPr="007F7A4B">
        <w:rPr>
          <w:rFonts w:ascii="Arial" w:hAnsi="Arial" w:cs="Arial"/>
          <w:b/>
          <w:bCs/>
          <w:sz w:val="24"/>
          <w:lang w:val="en-US"/>
        </w:rPr>
        <w:t>Title:</w:t>
      </w:r>
      <w:r w:rsidRPr="007F7A4B">
        <w:rPr>
          <w:rFonts w:ascii="Arial" w:hAnsi="Arial" w:cs="Arial"/>
          <w:b/>
          <w:bCs/>
          <w:sz w:val="24"/>
          <w:lang w:val="en-US"/>
        </w:rPr>
        <w:tab/>
      </w:r>
      <w:r w:rsidR="007B1B32" w:rsidRPr="007F7A4B">
        <w:rPr>
          <w:rFonts w:ascii="Arial" w:hAnsi="Arial" w:cs="Arial"/>
          <w:b/>
          <w:bCs/>
          <w:sz w:val="24"/>
          <w:lang w:val="en-US"/>
        </w:rPr>
        <w:t>Traffic models and performance metrics</w:t>
      </w:r>
    </w:p>
    <w:p w14:paraId="3AC3A0B1" w14:textId="648E42D0" w:rsidR="00CD4C7B" w:rsidRPr="007F7A4B" w:rsidRDefault="00CD4C7B" w:rsidP="00CD4C7B">
      <w:pPr>
        <w:ind w:left="1985" w:hanging="1985"/>
        <w:rPr>
          <w:rFonts w:ascii="Arial" w:hAnsi="Arial" w:cs="Arial"/>
          <w:b/>
          <w:bCs/>
          <w:sz w:val="24"/>
          <w:lang w:val="en-US"/>
        </w:rPr>
      </w:pPr>
      <w:r w:rsidRPr="007F7A4B">
        <w:rPr>
          <w:rFonts w:ascii="Arial" w:hAnsi="Arial" w:cs="Arial"/>
          <w:b/>
          <w:bCs/>
          <w:sz w:val="24"/>
          <w:lang w:val="en-US"/>
        </w:rPr>
        <w:t>WID/SID:</w:t>
      </w:r>
      <w:r w:rsidRPr="007F7A4B">
        <w:rPr>
          <w:rFonts w:ascii="Arial" w:hAnsi="Arial" w:cs="Arial"/>
          <w:b/>
          <w:bCs/>
          <w:sz w:val="24"/>
          <w:lang w:val="en-US"/>
        </w:rPr>
        <w:tab/>
      </w:r>
      <w:r w:rsidR="007B1B32" w:rsidRPr="007F7A4B">
        <w:rPr>
          <w:rFonts w:ascii="Arial" w:hAnsi="Arial" w:cs="Arial"/>
          <w:b/>
          <w:bCs/>
          <w:sz w:val="24"/>
          <w:lang w:val="en-US"/>
        </w:rPr>
        <w:t>FS_LTE_Aerial</w:t>
      </w:r>
      <w:r w:rsidRPr="007F7A4B">
        <w:rPr>
          <w:rFonts w:ascii="Arial" w:hAnsi="Arial" w:cs="Arial"/>
          <w:b/>
          <w:bCs/>
          <w:sz w:val="24"/>
          <w:lang w:val="en-US"/>
        </w:rPr>
        <w:t xml:space="preserve"> </w:t>
      </w:r>
      <w:r w:rsidR="00D80795" w:rsidRPr="007F7A4B">
        <w:rPr>
          <w:rFonts w:ascii="Arial" w:hAnsi="Arial" w:cs="Arial"/>
          <w:b/>
          <w:bCs/>
          <w:sz w:val="24"/>
          <w:lang w:val="en-US"/>
        </w:rPr>
        <w:t>-</w:t>
      </w:r>
      <w:r w:rsidRPr="007F7A4B">
        <w:rPr>
          <w:rFonts w:ascii="Arial" w:hAnsi="Arial" w:cs="Arial"/>
          <w:b/>
          <w:bCs/>
          <w:sz w:val="24"/>
          <w:lang w:val="en-US"/>
        </w:rPr>
        <w:t xml:space="preserve"> Release</w:t>
      </w:r>
      <w:r w:rsidR="00D80795" w:rsidRPr="007F7A4B">
        <w:rPr>
          <w:rFonts w:ascii="Arial" w:hAnsi="Arial" w:cs="Arial"/>
          <w:b/>
          <w:bCs/>
          <w:sz w:val="24"/>
          <w:lang w:val="en-US"/>
        </w:rPr>
        <w:t xml:space="preserve"> </w:t>
      </w:r>
      <w:r w:rsidR="00970DB3" w:rsidRPr="007F7A4B">
        <w:rPr>
          <w:rFonts w:ascii="Arial" w:hAnsi="Arial" w:cs="Arial"/>
          <w:b/>
          <w:bCs/>
          <w:sz w:val="24"/>
          <w:lang w:val="en-US"/>
        </w:rPr>
        <w:t>15</w:t>
      </w:r>
    </w:p>
    <w:p w14:paraId="7DF86DB4" w14:textId="77777777" w:rsidR="00CD4C7B" w:rsidRPr="007F7A4B" w:rsidRDefault="00CD4C7B" w:rsidP="00CD4C7B">
      <w:pPr>
        <w:tabs>
          <w:tab w:val="left" w:pos="1985"/>
        </w:tabs>
        <w:rPr>
          <w:rFonts w:ascii="Arial" w:hAnsi="Arial" w:cs="Arial"/>
          <w:b/>
          <w:bCs/>
          <w:sz w:val="24"/>
          <w:lang w:val="en-US"/>
        </w:rPr>
      </w:pPr>
      <w:r w:rsidRPr="007F7A4B">
        <w:rPr>
          <w:rFonts w:ascii="Arial" w:hAnsi="Arial" w:cs="Arial"/>
          <w:b/>
          <w:bCs/>
          <w:sz w:val="24"/>
          <w:lang w:val="en-US"/>
        </w:rPr>
        <w:t>Document for:</w:t>
      </w:r>
      <w:r w:rsidRPr="007F7A4B">
        <w:rPr>
          <w:rFonts w:ascii="Arial" w:hAnsi="Arial" w:cs="Arial"/>
          <w:b/>
          <w:bCs/>
          <w:sz w:val="24"/>
          <w:lang w:val="en-US"/>
        </w:rPr>
        <w:tab/>
        <w:t>Discussion and Decision</w:t>
      </w:r>
    </w:p>
    <w:p w14:paraId="3E959691" w14:textId="77777777" w:rsidR="00CD4C7B" w:rsidRPr="007F7A4B" w:rsidRDefault="00CD4C7B" w:rsidP="00CD4C7B">
      <w:pPr>
        <w:pStyle w:val="Heading1"/>
        <w:rPr>
          <w:lang w:val="en-US"/>
        </w:rPr>
      </w:pPr>
      <w:r w:rsidRPr="007F7A4B">
        <w:rPr>
          <w:lang w:val="en-US"/>
        </w:rPr>
        <w:t>1</w:t>
      </w:r>
      <w:r w:rsidRPr="007F7A4B">
        <w:rPr>
          <w:lang w:val="en-US"/>
        </w:rPr>
        <w:tab/>
      </w:r>
      <w:r w:rsidR="0056573F" w:rsidRPr="007F7A4B">
        <w:rPr>
          <w:lang w:val="en-US"/>
        </w:rPr>
        <w:t>Introduction</w:t>
      </w:r>
    </w:p>
    <w:p w14:paraId="490C0397" w14:textId="2C50CD69" w:rsidR="00435777" w:rsidRDefault="00435777" w:rsidP="00435777">
      <w:pPr>
        <w:pStyle w:val="NormalWeb"/>
        <w:spacing w:before="0" w:beforeAutospacing="0" w:after="180" w:afterAutospacing="0"/>
        <w:rPr>
          <w:sz w:val="20"/>
          <w:szCs w:val="22"/>
          <w:lang w:val="en-US"/>
        </w:rPr>
      </w:pPr>
      <w:r w:rsidRPr="00435777">
        <w:rPr>
          <w:sz w:val="20"/>
          <w:szCs w:val="22"/>
          <w:lang w:val="en-US"/>
        </w:rPr>
        <w:t xml:space="preserve">A new Study Item on “Study on Enhanced Support for Aerial Vehicles” was approved at RAN#75 meeting [1] with the following objectives related to the KPIs and </w:t>
      </w:r>
      <w:r>
        <w:rPr>
          <w:sz w:val="20"/>
          <w:szCs w:val="22"/>
          <w:lang w:val="en-US"/>
        </w:rPr>
        <w:t>scenarios:</w:t>
      </w:r>
    </w:p>
    <w:p w14:paraId="5D22568A" w14:textId="77777777" w:rsidR="00435777" w:rsidRDefault="00435777" w:rsidP="00435777">
      <w:pPr>
        <w:numPr>
          <w:ilvl w:val="1"/>
          <w:numId w:val="7"/>
        </w:numPr>
        <w:overflowPunct w:val="0"/>
        <w:autoSpaceDE w:val="0"/>
        <w:autoSpaceDN w:val="0"/>
        <w:adjustRightInd w:val="0"/>
        <w:spacing w:after="0"/>
        <w:rPr>
          <w:bCs/>
        </w:rPr>
      </w:pPr>
      <w:r>
        <w:rPr>
          <w:bCs/>
        </w:rPr>
        <w:t xml:space="preserve">Verify the level of performance in terms of latency, reliability, delay jitter, coverage, data rate, and UE density, positioning accuracy, etc. </w:t>
      </w:r>
    </w:p>
    <w:p w14:paraId="095EDF27" w14:textId="77777777" w:rsidR="00435777" w:rsidRDefault="00435777" w:rsidP="00435777">
      <w:pPr>
        <w:numPr>
          <w:ilvl w:val="1"/>
          <w:numId w:val="7"/>
        </w:numPr>
        <w:overflowPunct w:val="0"/>
        <w:autoSpaceDE w:val="0"/>
        <w:autoSpaceDN w:val="0"/>
        <w:adjustRightInd w:val="0"/>
        <w:ind w:left="1434" w:hanging="357"/>
        <w:rPr>
          <w:bCs/>
        </w:rPr>
      </w:pPr>
      <w:r>
        <w:rPr>
          <w:bCs/>
        </w:rPr>
        <w:t>Identify the heights, speeds and densities of lower altitude of aerial vehicles that could be catered for, taking into account the regulation viewpoints [RAN1, RAN2]</w:t>
      </w:r>
    </w:p>
    <w:p w14:paraId="0BBDFC0A" w14:textId="77C3F9FA" w:rsidR="00CD4C7B" w:rsidRPr="00462560" w:rsidRDefault="007F7A4B" w:rsidP="00CD4C7B">
      <w:pPr>
        <w:rPr>
          <w:lang w:val="en-US"/>
        </w:rPr>
      </w:pPr>
      <w:r w:rsidRPr="007F7A4B">
        <w:rPr>
          <w:lang w:val="en-US"/>
        </w:rPr>
        <w:t xml:space="preserve">It </w:t>
      </w:r>
      <w:r w:rsidRPr="00462560">
        <w:rPr>
          <w:lang w:val="en-US"/>
        </w:rPr>
        <w:t>is worth mentioning RAN1 agreements on the topic</w:t>
      </w:r>
      <w:r w:rsidR="00435777" w:rsidRPr="00462560">
        <w:rPr>
          <w:lang w:val="en-US"/>
        </w:rPr>
        <w:t xml:space="preserve"> are as follows [</w:t>
      </w:r>
      <w:r w:rsidR="00462560" w:rsidRPr="00462560">
        <w:rPr>
          <w:lang w:val="en-US"/>
        </w:rPr>
        <w:t>2</w:t>
      </w:r>
      <w:r w:rsidR="00435777" w:rsidRPr="00462560">
        <w:rPr>
          <w:lang w:val="en-US"/>
        </w:rPr>
        <w:t>]</w:t>
      </w:r>
      <w:r w:rsidRPr="00462560">
        <w:rPr>
          <w:lang w:val="en-US"/>
        </w:rPr>
        <w:t>:</w:t>
      </w:r>
    </w:p>
    <w:p w14:paraId="2C271E80" w14:textId="0B2222F0" w:rsidR="00462560" w:rsidRPr="00462560" w:rsidRDefault="007F7A4B" w:rsidP="00103C28">
      <w:pPr>
        <w:pStyle w:val="ListParagraph"/>
        <w:numPr>
          <w:ilvl w:val="0"/>
          <w:numId w:val="5"/>
        </w:numPr>
        <w:rPr>
          <w:lang w:val="en-US"/>
        </w:rPr>
      </w:pPr>
      <w:r w:rsidRPr="00462560">
        <w:rPr>
          <w:lang w:val="en-US"/>
        </w:rPr>
        <w:t>UL and DL packet throughput statistics for aerial UEs Data traffic, all UEs Data traffic, terrestrial UEs Data traffic</w:t>
      </w:r>
      <w:r w:rsidR="00462560" w:rsidRPr="00462560">
        <w:rPr>
          <w:lang w:val="en-US"/>
        </w:rPr>
        <w:t xml:space="preserve"> to be evaluated.</w:t>
      </w:r>
    </w:p>
    <w:p w14:paraId="26EE7F62" w14:textId="3B83036C" w:rsidR="007F7A4B" w:rsidRPr="00462560" w:rsidRDefault="007F7A4B" w:rsidP="00103C28">
      <w:pPr>
        <w:pStyle w:val="ListParagraph"/>
        <w:numPr>
          <w:ilvl w:val="0"/>
          <w:numId w:val="5"/>
        </w:numPr>
        <w:rPr>
          <w:lang w:val="en-US"/>
        </w:rPr>
      </w:pPr>
      <w:r w:rsidRPr="00462560">
        <w:rPr>
          <w:lang w:val="en-US"/>
        </w:rPr>
        <w:t>UL IoT (interference over thermal, TS36.814 A2.1.8, TR25.814) and DL wideband SINR statistics for reference</w:t>
      </w:r>
    </w:p>
    <w:p w14:paraId="26999E95" w14:textId="77777777" w:rsidR="007F7A4B" w:rsidRPr="00462560" w:rsidRDefault="007F7A4B" w:rsidP="007F7A4B">
      <w:pPr>
        <w:pStyle w:val="ListParagraph"/>
        <w:numPr>
          <w:ilvl w:val="0"/>
          <w:numId w:val="5"/>
        </w:numPr>
        <w:rPr>
          <w:lang w:val="en-US"/>
        </w:rPr>
      </w:pPr>
      <w:r w:rsidRPr="00462560">
        <w:rPr>
          <w:lang w:val="en-US"/>
        </w:rPr>
        <w:t>FFS other DL statistics such as RSRP and RSRQ</w:t>
      </w:r>
    </w:p>
    <w:p w14:paraId="3F420A0A" w14:textId="3459F012" w:rsidR="007F7A4B" w:rsidRPr="00462560" w:rsidRDefault="007F7A4B" w:rsidP="007F7A4B">
      <w:pPr>
        <w:pStyle w:val="ListParagraph"/>
        <w:numPr>
          <w:ilvl w:val="0"/>
          <w:numId w:val="5"/>
        </w:numPr>
        <w:rPr>
          <w:lang w:val="en-US"/>
        </w:rPr>
      </w:pPr>
      <w:r w:rsidRPr="00462560">
        <w:rPr>
          <w:lang w:val="en-US"/>
        </w:rPr>
        <w:t>Other metrics are not precluded</w:t>
      </w:r>
    </w:p>
    <w:p w14:paraId="71967056" w14:textId="45F821FA" w:rsidR="007F7A4B" w:rsidRPr="007F7A4B" w:rsidRDefault="00462560" w:rsidP="00CD4C7B">
      <w:pPr>
        <w:rPr>
          <w:lang w:val="en-US"/>
        </w:rPr>
      </w:pPr>
      <w:r>
        <w:rPr>
          <w:lang w:val="en-US"/>
        </w:rPr>
        <w:t>N</w:t>
      </w:r>
      <w:r w:rsidR="007F7A4B" w:rsidRPr="007F7A4B">
        <w:rPr>
          <w:lang w:val="en-US"/>
        </w:rPr>
        <w:t>o metrics</w:t>
      </w:r>
      <w:r w:rsidR="00DD4C93">
        <w:rPr>
          <w:lang w:val="en-US"/>
        </w:rPr>
        <w:t xml:space="preserve"> are</w:t>
      </w:r>
      <w:r w:rsidR="007F7A4B" w:rsidRPr="007F7A4B">
        <w:rPr>
          <w:lang w:val="en-US"/>
        </w:rPr>
        <w:t xml:space="preserve"> agreed so far to measure latency, reliability, delay jitter, which will be handled in this paper.</w:t>
      </w:r>
    </w:p>
    <w:p w14:paraId="127ACA6D" w14:textId="799DBE98" w:rsidR="00CD4C7B" w:rsidRPr="007F7A4B" w:rsidRDefault="00CD4C7B" w:rsidP="00CD4C7B">
      <w:pPr>
        <w:pStyle w:val="Heading1"/>
        <w:rPr>
          <w:lang w:val="en-US"/>
        </w:rPr>
      </w:pPr>
      <w:r w:rsidRPr="007F7A4B">
        <w:rPr>
          <w:lang w:val="en-US"/>
        </w:rPr>
        <w:t>2</w:t>
      </w:r>
      <w:r w:rsidRPr="007F7A4B">
        <w:rPr>
          <w:lang w:val="en-US"/>
        </w:rPr>
        <w:tab/>
      </w:r>
      <w:r w:rsidR="007F7A4B" w:rsidRPr="007F7A4B">
        <w:rPr>
          <w:lang w:val="en-US"/>
        </w:rPr>
        <w:t>Traffic types</w:t>
      </w:r>
    </w:p>
    <w:p w14:paraId="453DDBBC" w14:textId="42A49F4A" w:rsidR="006A3595" w:rsidRDefault="006A3595" w:rsidP="00CD4C7B">
      <w:pPr>
        <w:rPr>
          <w:lang w:val="en-US"/>
        </w:rPr>
      </w:pPr>
      <w:r>
        <w:rPr>
          <w:lang w:val="en-US"/>
        </w:rPr>
        <w:t>Aerial vehicles are typically dealing with two different kinds of traffic [</w:t>
      </w:r>
      <w:r w:rsidR="00345732">
        <w:rPr>
          <w:lang w:val="en-US"/>
        </w:rPr>
        <w:t>3</w:t>
      </w:r>
      <w:r>
        <w:rPr>
          <w:lang w:val="en-US"/>
        </w:rPr>
        <w:t>]:</w:t>
      </w:r>
    </w:p>
    <w:p w14:paraId="59B2812B" w14:textId="137AF6C0" w:rsidR="006A3595" w:rsidRPr="006A3595" w:rsidRDefault="006A3595" w:rsidP="006A3595">
      <w:pPr>
        <w:pStyle w:val="ListParagraph"/>
        <w:numPr>
          <w:ilvl w:val="0"/>
          <w:numId w:val="10"/>
        </w:numPr>
        <w:rPr>
          <w:lang w:val="en-US"/>
        </w:rPr>
      </w:pPr>
      <w:r w:rsidRPr="006A3595">
        <w:rPr>
          <w:lang w:val="en-US"/>
        </w:rPr>
        <w:t>Application</w:t>
      </w:r>
      <w:r w:rsidR="00054B8F">
        <w:rPr>
          <w:lang w:val="en-US"/>
        </w:rPr>
        <w:t xml:space="preserve"> based</w:t>
      </w:r>
      <w:r w:rsidRPr="006A3595">
        <w:rPr>
          <w:lang w:val="en-US"/>
        </w:rPr>
        <w:t xml:space="preserve"> traffic. This is the traffic caused by the application</w:t>
      </w:r>
      <w:r>
        <w:rPr>
          <w:lang w:val="en-US"/>
        </w:rPr>
        <w:t xml:space="preserve"> running on the aerial vehicle.</w:t>
      </w:r>
      <w:r w:rsidRPr="006A3595">
        <w:rPr>
          <w:lang w:val="en-US"/>
        </w:rPr>
        <w:t xml:space="preserve"> </w:t>
      </w:r>
      <w:r w:rsidRPr="006A3595">
        <w:rPr>
          <w:lang w:eastAsia="zh-CN"/>
        </w:rPr>
        <w:t>Best known use cases use cameras on UAVs, which are used to live stream in the uplink, used for instance during rescue missions. Other applications exist and may include downlink data rates like for instance for robot control on the UAV.</w:t>
      </w:r>
    </w:p>
    <w:p w14:paraId="2CE53C9B" w14:textId="16F91521" w:rsidR="006A3595" w:rsidRPr="006A3595" w:rsidRDefault="006A3595" w:rsidP="006A3595">
      <w:pPr>
        <w:pStyle w:val="ListParagraph"/>
        <w:numPr>
          <w:ilvl w:val="0"/>
          <w:numId w:val="10"/>
        </w:numPr>
        <w:rPr>
          <w:lang w:val="en-US"/>
        </w:rPr>
      </w:pPr>
      <w:r>
        <w:rPr>
          <w:lang w:val="en-US"/>
        </w:rPr>
        <w:t xml:space="preserve">Control </w:t>
      </w:r>
      <w:r w:rsidR="00054B8F">
        <w:rPr>
          <w:lang w:val="en-US"/>
        </w:rPr>
        <w:t xml:space="preserve">based </w:t>
      </w:r>
      <w:r w:rsidRPr="006A3595">
        <w:rPr>
          <w:lang w:val="en-US"/>
        </w:rPr>
        <w:t xml:space="preserve">traffic. This is the traffic for controlling the aerial vehicle. Either through a pilot controlling it or in an automated way. </w:t>
      </w:r>
      <w:r w:rsidRPr="006A3595">
        <w:rPr>
          <w:lang w:eastAsia="zh-CN"/>
        </w:rPr>
        <w:t>Such a control link has a relative low data rate. [</w:t>
      </w:r>
      <w:r w:rsidR="00345732">
        <w:rPr>
          <w:lang w:eastAsia="zh-CN"/>
        </w:rPr>
        <w:t>4</w:t>
      </w:r>
      <w:r w:rsidRPr="006A3595">
        <w:rPr>
          <w:lang w:eastAsia="zh-CN"/>
        </w:rPr>
        <w:t>] shows different requirements depending on height and configuration</w:t>
      </w:r>
      <w:r>
        <w:rPr>
          <w:lang w:eastAsia="zh-CN"/>
        </w:rPr>
        <w:t>. At the same time this link requires high reliability and relative</w:t>
      </w:r>
      <w:r w:rsidR="00DD4C93">
        <w:rPr>
          <w:lang w:eastAsia="zh-CN"/>
        </w:rPr>
        <w:t>ly</w:t>
      </w:r>
      <w:r>
        <w:rPr>
          <w:lang w:eastAsia="zh-CN"/>
        </w:rPr>
        <w:t xml:space="preserve"> low latency.</w:t>
      </w:r>
    </w:p>
    <w:p w14:paraId="09BA94C7" w14:textId="22A6612B" w:rsidR="006A3595" w:rsidRDefault="007F7A4B" w:rsidP="00CD4C7B">
      <w:pPr>
        <w:rPr>
          <w:lang w:val="en-US"/>
        </w:rPr>
      </w:pPr>
      <w:r>
        <w:rPr>
          <w:lang w:val="en-US"/>
        </w:rPr>
        <w:t xml:space="preserve">RAN1 </w:t>
      </w:r>
      <w:r w:rsidR="007C6617">
        <w:rPr>
          <w:lang w:val="en-US"/>
        </w:rPr>
        <w:t xml:space="preserve">has agreed on FTP traffic model 3 for application data, but has not reached an agreement on the control </w:t>
      </w:r>
      <w:r w:rsidR="00054B8F">
        <w:rPr>
          <w:lang w:val="en-US"/>
        </w:rPr>
        <w:t xml:space="preserve">based </w:t>
      </w:r>
      <w:r w:rsidR="007C6617">
        <w:rPr>
          <w:lang w:val="en-US"/>
        </w:rPr>
        <w:t>traffic</w:t>
      </w:r>
      <w:r>
        <w:rPr>
          <w:lang w:val="en-US"/>
        </w:rPr>
        <w:t xml:space="preserve">, which is important as its requirements are different from that of regular </w:t>
      </w:r>
      <w:r w:rsidR="007C6617">
        <w:rPr>
          <w:lang w:val="en-US"/>
        </w:rPr>
        <w:t xml:space="preserve">application </w:t>
      </w:r>
      <w:r>
        <w:rPr>
          <w:lang w:val="en-US"/>
        </w:rPr>
        <w:t xml:space="preserve">traffic. </w:t>
      </w:r>
      <w:r w:rsidR="005249E1">
        <w:rPr>
          <w:lang w:val="en-US"/>
        </w:rPr>
        <w:t xml:space="preserve">Table 1 </w:t>
      </w:r>
      <w:r w:rsidR="00F23B20">
        <w:rPr>
          <w:lang w:val="en-US"/>
        </w:rPr>
        <w:t xml:space="preserve">presents </w:t>
      </w:r>
      <w:r w:rsidR="005249E1">
        <w:rPr>
          <w:lang w:val="en-US"/>
        </w:rPr>
        <w:t>our proposal for the control</w:t>
      </w:r>
      <w:r w:rsidR="00054B8F">
        <w:rPr>
          <w:lang w:val="en-US"/>
        </w:rPr>
        <w:t xml:space="preserve"> based</w:t>
      </w:r>
      <w:r w:rsidR="005249E1">
        <w:rPr>
          <w:lang w:val="en-US"/>
        </w:rPr>
        <w:t xml:space="preserve"> traffic requirements.</w:t>
      </w:r>
    </w:p>
    <w:p w14:paraId="303DA220" w14:textId="7937840E" w:rsidR="007C6617" w:rsidRPr="00163207" w:rsidRDefault="007C6617" w:rsidP="007C6617">
      <w:pPr>
        <w:spacing w:after="40"/>
        <w:jc w:val="center"/>
        <w:rPr>
          <w:b/>
          <w:szCs w:val="22"/>
          <w:lang w:eastAsia="zh-CN"/>
        </w:rPr>
      </w:pPr>
      <w:r w:rsidRPr="00163207">
        <w:rPr>
          <w:b/>
          <w:szCs w:val="22"/>
          <w:lang w:eastAsia="zh-CN"/>
        </w:rPr>
        <w:t>Table 1: Traffic settings and requirements</w:t>
      </w:r>
      <w:r w:rsidR="005249E1" w:rsidRPr="00163207">
        <w:rPr>
          <w:b/>
          <w:szCs w:val="22"/>
          <w:lang w:eastAsia="zh-CN"/>
        </w:rPr>
        <w:t xml:space="preserve"> for control traffic</w:t>
      </w:r>
    </w:p>
    <w:tbl>
      <w:tblPr>
        <w:tblStyle w:val="GridTable5Dark-Accent5"/>
        <w:tblW w:w="0" w:type="auto"/>
        <w:tblInd w:w="1623" w:type="dxa"/>
        <w:tblLook w:val="04A0" w:firstRow="1" w:lastRow="0" w:firstColumn="1" w:lastColumn="0" w:noHBand="0" w:noVBand="1"/>
      </w:tblPr>
      <w:tblGrid>
        <w:gridCol w:w="3209"/>
        <w:gridCol w:w="3209"/>
      </w:tblGrid>
      <w:tr w:rsidR="005249E1" w:rsidRPr="007919D5" w14:paraId="70F2D889" w14:textId="77777777" w:rsidTr="005249E1">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478164B7" w14:textId="77777777" w:rsidR="005249E1" w:rsidRPr="006A3595" w:rsidRDefault="005249E1" w:rsidP="00103C28">
            <w:pPr>
              <w:spacing w:after="0"/>
              <w:jc w:val="center"/>
              <w:rPr>
                <w:sz w:val="20"/>
                <w:highlight w:val="yellow"/>
                <w:lang w:eastAsia="zh-CN"/>
              </w:rPr>
            </w:pPr>
          </w:p>
        </w:tc>
        <w:tc>
          <w:tcPr>
            <w:tcW w:w="3209" w:type="dxa"/>
            <w:vAlign w:val="center"/>
          </w:tcPr>
          <w:p w14:paraId="4A019812" w14:textId="77777777" w:rsidR="005249E1" w:rsidRPr="006A3595" w:rsidRDefault="005249E1" w:rsidP="00103C28">
            <w:pPr>
              <w:spacing w:after="0"/>
              <w:jc w:val="center"/>
              <w:cnfStyle w:val="100000000000" w:firstRow="1" w:lastRow="0" w:firstColumn="0" w:lastColumn="0" w:oddVBand="0" w:evenVBand="0" w:oddHBand="0" w:evenHBand="0" w:firstRowFirstColumn="0" w:firstRowLastColumn="0" w:lastRowFirstColumn="0" w:lastRowLastColumn="0"/>
              <w:rPr>
                <w:b w:val="0"/>
                <w:sz w:val="20"/>
                <w:lang w:eastAsia="zh-CN"/>
              </w:rPr>
            </w:pPr>
            <w:r w:rsidRPr="006A3595">
              <w:rPr>
                <w:b w:val="0"/>
                <w:sz w:val="20"/>
                <w:lang w:eastAsia="zh-CN"/>
              </w:rPr>
              <w:t>UAV control traffic</w:t>
            </w:r>
          </w:p>
        </w:tc>
      </w:tr>
      <w:tr w:rsidR="005249E1" w:rsidRPr="007919D5" w14:paraId="707380D8" w14:textId="77777777" w:rsidTr="005249E1">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F69E91F" w14:textId="77777777" w:rsidR="005249E1" w:rsidRPr="006A3595" w:rsidRDefault="005249E1" w:rsidP="00103C28">
            <w:pPr>
              <w:spacing w:after="0"/>
              <w:jc w:val="center"/>
              <w:rPr>
                <w:b w:val="0"/>
                <w:sz w:val="20"/>
                <w:lang w:eastAsia="zh-CN"/>
              </w:rPr>
            </w:pPr>
            <w:r w:rsidRPr="006A3595">
              <w:rPr>
                <w:b w:val="0"/>
                <w:sz w:val="20"/>
                <w:lang w:eastAsia="zh-CN"/>
              </w:rPr>
              <w:t>Data rate</w:t>
            </w:r>
          </w:p>
        </w:tc>
        <w:tc>
          <w:tcPr>
            <w:tcW w:w="3209" w:type="dxa"/>
            <w:vAlign w:val="center"/>
          </w:tcPr>
          <w:p w14:paraId="0D210CBA" w14:textId="15C39D41" w:rsidR="005249E1" w:rsidRPr="006A3595" w:rsidRDefault="005249E1" w:rsidP="005249E1">
            <w:pPr>
              <w:spacing w:after="0"/>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6A3595">
              <w:rPr>
                <w:sz w:val="20"/>
                <w:lang w:eastAsia="zh-CN"/>
              </w:rPr>
              <w:t>[</w:t>
            </w:r>
            <w:r>
              <w:rPr>
                <w:sz w:val="20"/>
                <w:lang w:eastAsia="zh-CN"/>
              </w:rPr>
              <w:t>6</w:t>
            </w:r>
            <w:r w:rsidRPr="006A3595">
              <w:rPr>
                <w:sz w:val="20"/>
                <w:lang w:eastAsia="zh-CN"/>
              </w:rPr>
              <w:t>0] kbps in uplink and downlink</w:t>
            </w:r>
            <w:r>
              <w:rPr>
                <w:rStyle w:val="EndnoteReference"/>
                <w:sz w:val="20"/>
                <w:lang w:eastAsia="zh-CN"/>
              </w:rPr>
              <w:endnoteReference w:id="2"/>
            </w:r>
          </w:p>
        </w:tc>
      </w:tr>
      <w:tr w:rsidR="005249E1" w:rsidRPr="007919D5" w14:paraId="51F7D36C" w14:textId="77777777" w:rsidTr="005249E1">
        <w:trPr>
          <w:trHeight w:val="423"/>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1A22C2CD" w14:textId="77777777" w:rsidR="005249E1" w:rsidRPr="006A3595" w:rsidRDefault="005249E1" w:rsidP="00103C28">
            <w:pPr>
              <w:spacing w:after="0"/>
              <w:jc w:val="center"/>
              <w:rPr>
                <w:b w:val="0"/>
                <w:sz w:val="20"/>
                <w:lang w:eastAsia="zh-CN"/>
              </w:rPr>
            </w:pPr>
            <w:r w:rsidRPr="006A3595">
              <w:rPr>
                <w:b w:val="0"/>
                <w:sz w:val="20"/>
                <w:lang w:eastAsia="zh-CN"/>
              </w:rPr>
              <w:t>Air interface one way delay</w:t>
            </w:r>
          </w:p>
        </w:tc>
        <w:tc>
          <w:tcPr>
            <w:tcW w:w="3209" w:type="dxa"/>
            <w:vAlign w:val="center"/>
          </w:tcPr>
          <w:p w14:paraId="4297EE57" w14:textId="77777777" w:rsidR="005249E1" w:rsidRPr="006A3595" w:rsidRDefault="005249E1" w:rsidP="00103C28">
            <w:pPr>
              <w:spacing w:after="0"/>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6A3595">
              <w:rPr>
                <w:sz w:val="20"/>
                <w:lang w:eastAsia="zh-CN"/>
              </w:rPr>
              <w:t>[100] ms</w:t>
            </w:r>
          </w:p>
        </w:tc>
      </w:tr>
      <w:tr w:rsidR="005249E1" w:rsidRPr="007919D5" w14:paraId="0BD0FE48" w14:textId="77777777" w:rsidTr="005249E1">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B76A80F" w14:textId="77777777" w:rsidR="005249E1" w:rsidRPr="006A3595" w:rsidRDefault="005249E1" w:rsidP="00103C28">
            <w:pPr>
              <w:spacing w:after="0"/>
              <w:jc w:val="center"/>
              <w:rPr>
                <w:b w:val="0"/>
                <w:sz w:val="20"/>
                <w:lang w:eastAsia="zh-CN"/>
              </w:rPr>
            </w:pPr>
            <w:r w:rsidRPr="006A3595">
              <w:rPr>
                <w:b w:val="0"/>
                <w:sz w:val="20"/>
                <w:lang w:eastAsia="zh-CN"/>
              </w:rPr>
              <w:lastRenderedPageBreak/>
              <w:t>Reliability</w:t>
            </w:r>
          </w:p>
        </w:tc>
        <w:tc>
          <w:tcPr>
            <w:tcW w:w="3209" w:type="dxa"/>
            <w:vAlign w:val="center"/>
          </w:tcPr>
          <w:p w14:paraId="021A086B" w14:textId="77777777" w:rsidR="005249E1" w:rsidRPr="006A3595" w:rsidRDefault="005249E1" w:rsidP="00103C28">
            <w:pPr>
              <w:spacing w:after="0"/>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6A3595">
              <w:rPr>
                <w:sz w:val="20"/>
                <w:lang w:eastAsia="zh-CN"/>
              </w:rPr>
              <w:t>[99,9] %</w:t>
            </w:r>
          </w:p>
        </w:tc>
      </w:tr>
    </w:tbl>
    <w:p w14:paraId="6BB7C5BA" w14:textId="77777777" w:rsidR="007C6617" w:rsidRDefault="007C6617" w:rsidP="007C6617">
      <w:pPr>
        <w:jc w:val="both"/>
        <w:rPr>
          <w:b/>
          <w:sz w:val="22"/>
          <w:szCs w:val="22"/>
          <w:lang w:eastAsia="zh-CN"/>
        </w:rPr>
      </w:pPr>
    </w:p>
    <w:p w14:paraId="313342D0" w14:textId="63EA7427" w:rsidR="005249E1" w:rsidRPr="005249E1" w:rsidRDefault="005249E1" w:rsidP="005249E1">
      <w:pPr>
        <w:pStyle w:val="NormalWeb"/>
        <w:rPr>
          <w:sz w:val="20"/>
          <w:szCs w:val="20"/>
          <w:lang w:val="en-US"/>
        </w:rPr>
      </w:pPr>
      <w:r w:rsidRPr="00F1102F">
        <w:rPr>
          <w:b/>
          <w:sz w:val="20"/>
          <w:szCs w:val="20"/>
          <w:lang w:val="en-US"/>
        </w:rPr>
        <w:t>Proposal 1</w:t>
      </w:r>
      <w:r w:rsidRPr="00163207">
        <w:rPr>
          <w:b/>
          <w:sz w:val="20"/>
          <w:szCs w:val="20"/>
          <w:lang w:val="en-US"/>
        </w:rPr>
        <w:t>:</w:t>
      </w:r>
      <w:r w:rsidRPr="005249E1">
        <w:rPr>
          <w:sz w:val="20"/>
          <w:szCs w:val="20"/>
          <w:lang w:val="en-US"/>
        </w:rPr>
        <w:t xml:space="preserve"> </w:t>
      </w:r>
      <w:r w:rsidRPr="00163207">
        <w:rPr>
          <w:b/>
          <w:sz w:val="20"/>
          <w:szCs w:val="20"/>
          <w:lang w:val="en-US"/>
        </w:rPr>
        <w:t xml:space="preserve">Consider the traffic settings and requirements for control </w:t>
      </w:r>
      <w:r w:rsidR="00054B8F" w:rsidRPr="00163207">
        <w:rPr>
          <w:b/>
          <w:sz w:val="20"/>
          <w:szCs w:val="20"/>
          <w:lang w:val="en-US"/>
        </w:rPr>
        <w:t xml:space="preserve">based </w:t>
      </w:r>
      <w:r w:rsidRPr="00163207">
        <w:rPr>
          <w:b/>
          <w:sz w:val="20"/>
          <w:szCs w:val="20"/>
          <w:lang w:val="en-US"/>
        </w:rPr>
        <w:t>traffic liste</w:t>
      </w:r>
      <w:r w:rsidR="00F23B20" w:rsidRPr="00163207">
        <w:rPr>
          <w:b/>
          <w:sz w:val="20"/>
          <w:szCs w:val="20"/>
          <w:lang w:val="en-US"/>
        </w:rPr>
        <w:t>d</w:t>
      </w:r>
      <w:r w:rsidRPr="00163207">
        <w:rPr>
          <w:b/>
          <w:sz w:val="20"/>
          <w:szCs w:val="20"/>
          <w:lang w:val="en-US"/>
        </w:rPr>
        <w:t xml:space="preserve"> in table 1.</w:t>
      </w:r>
      <w:r w:rsidRPr="005249E1">
        <w:rPr>
          <w:sz w:val="20"/>
          <w:szCs w:val="20"/>
          <w:lang w:val="en-US"/>
        </w:rPr>
        <w:t xml:space="preserve"> </w:t>
      </w:r>
    </w:p>
    <w:p w14:paraId="44D2F32A" w14:textId="11DB26AA" w:rsidR="00C60E6E" w:rsidRDefault="005249E1" w:rsidP="00CD4C7B">
      <w:pPr>
        <w:rPr>
          <w:lang w:val="en-US"/>
        </w:rPr>
      </w:pPr>
      <w:r>
        <w:rPr>
          <w:lang w:val="en-US"/>
        </w:rPr>
        <w:t xml:space="preserve">One obvious way of dealing with the different requirements for application </w:t>
      </w:r>
      <w:r w:rsidR="00163207">
        <w:rPr>
          <w:lang w:val="en-US"/>
        </w:rPr>
        <w:t xml:space="preserve">based </w:t>
      </w:r>
      <w:r>
        <w:rPr>
          <w:lang w:val="en-US"/>
        </w:rPr>
        <w:t xml:space="preserve">traffic vs control </w:t>
      </w:r>
      <w:r w:rsidR="00163207">
        <w:rPr>
          <w:lang w:val="en-US"/>
        </w:rPr>
        <w:t xml:space="preserve">based </w:t>
      </w:r>
      <w:r>
        <w:rPr>
          <w:lang w:val="en-US"/>
        </w:rPr>
        <w:t xml:space="preserve">traffic is the use of QoS differentiation using </w:t>
      </w:r>
      <w:r w:rsidR="00F23B20">
        <w:rPr>
          <w:lang w:val="en-US"/>
        </w:rPr>
        <w:t>QCIs</w:t>
      </w:r>
      <w:r>
        <w:rPr>
          <w:lang w:val="en-US"/>
        </w:rPr>
        <w:t>.</w:t>
      </w:r>
      <w:r w:rsidR="00134CB0">
        <w:rPr>
          <w:lang w:val="en-US"/>
        </w:rPr>
        <w:t xml:space="preserve"> Comparing to the existing QCIs</w:t>
      </w:r>
      <w:r w:rsidR="00C60E6E">
        <w:rPr>
          <w:lang w:val="en-US"/>
        </w:rPr>
        <w:t xml:space="preserve"> from </w:t>
      </w:r>
      <w:r w:rsidR="00F23B20">
        <w:rPr>
          <w:lang w:val="en-US"/>
        </w:rPr>
        <w:t>[5]</w:t>
      </w:r>
      <w:r w:rsidR="00134CB0">
        <w:rPr>
          <w:lang w:val="en-US"/>
        </w:rPr>
        <w:t xml:space="preserve">, </w:t>
      </w:r>
      <w:r w:rsidR="00F1102F">
        <w:rPr>
          <w:lang w:val="en-US"/>
        </w:rPr>
        <w:t xml:space="preserve">it seems that some of the available ones </w:t>
      </w:r>
      <w:r w:rsidR="00134CB0">
        <w:rPr>
          <w:lang w:val="en-US"/>
        </w:rPr>
        <w:t>com</w:t>
      </w:r>
      <w:r w:rsidR="00F1102F">
        <w:rPr>
          <w:lang w:val="en-US"/>
        </w:rPr>
        <w:t>e</w:t>
      </w:r>
      <w:r w:rsidR="00134CB0">
        <w:rPr>
          <w:lang w:val="en-US"/>
        </w:rPr>
        <w:t xml:space="preserve"> close to the requirements </w:t>
      </w:r>
      <w:r w:rsidR="00054B8F">
        <w:rPr>
          <w:lang w:val="en-US"/>
        </w:rPr>
        <w:t xml:space="preserve">mentioned above </w:t>
      </w:r>
      <w:r w:rsidR="00134CB0">
        <w:rPr>
          <w:lang w:val="en-US"/>
        </w:rPr>
        <w:t xml:space="preserve">and could be sufficient </w:t>
      </w:r>
      <w:r w:rsidR="00C60E6E">
        <w:rPr>
          <w:lang w:val="en-US"/>
        </w:rPr>
        <w:t xml:space="preserve">for serving the control traffic. </w:t>
      </w:r>
      <w:r w:rsidR="00F1102F">
        <w:rPr>
          <w:lang w:val="en-US"/>
        </w:rPr>
        <w:t>Table 2 contains the extract from [5] depicting QCIs, which could be potentially reused.</w:t>
      </w:r>
    </w:p>
    <w:p w14:paraId="4C68D70D" w14:textId="31C57B42" w:rsidR="00C60E6E" w:rsidRPr="00163207" w:rsidRDefault="00C60E6E" w:rsidP="00C60E6E">
      <w:pPr>
        <w:spacing w:after="40"/>
        <w:jc w:val="center"/>
        <w:rPr>
          <w:b/>
          <w:szCs w:val="22"/>
          <w:lang w:eastAsia="zh-CN"/>
        </w:rPr>
      </w:pPr>
      <w:r w:rsidRPr="00163207">
        <w:rPr>
          <w:b/>
          <w:szCs w:val="22"/>
          <w:lang w:eastAsia="zh-CN"/>
        </w:rPr>
        <w:t>Table 2: QCI QoS settings which can be considered for aerial control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125"/>
        <w:gridCol w:w="1109"/>
        <w:gridCol w:w="1087"/>
        <w:gridCol w:w="1121"/>
        <w:gridCol w:w="4082"/>
      </w:tblGrid>
      <w:tr w:rsidR="00F1102F" w14:paraId="58794237" w14:textId="77777777" w:rsidTr="00F1102F">
        <w:tc>
          <w:tcPr>
            <w:tcW w:w="1087" w:type="dxa"/>
            <w:tcBorders>
              <w:top w:val="single" w:sz="12" w:space="0" w:color="auto"/>
              <w:left w:val="single" w:sz="12" w:space="0" w:color="auto"/>
              <w:bottom w:val="single" w:sz="12" w:space="0" w:color="auto"/>
              <w:right w:val="single" w:sz="12" w:space="0" w:color="auto"/>
            </w:tcBorders>
          </w:tcPr>
          <w:p w14:paraId="0417F458" w14:textId="77777777" w:rsidR="00F1102F" w:rsidRDefault="00F1102F" w:rsidP="00103C28">
            <w:pPr>
              <w:pStyle w:val="TAH"/>
            </w:pPr>
            <w:r>
              <w:t>QCI</w:t>
            </w:r>
          </w:p>
        </w:tc>
        <w:tc>
          <w:tcPr>
            <w:tcW w:w="1125" w:type="dxa"/>
            <w:tcBorders>
              <w:top w:val="single" w:sz="12" w:space="0" w:color="auto"/>
              <w:left w:val="single" w:sz="12" w:space="0" w:color="auto"/>
              <w:bottom w:val="single" w:sz="12" w:space="0" w:color="auto"/>
              <w:right w:val="single" w:sz="12" w:space="0" w:color="auto"/>
            </w:tcBorders>
          </w:tcPr>
          <w:p w14:paraId="26057A55" w14:textId="77777777" w:rsidR="00F1102F" w:rsidRDefault="00F1102F" w:rsidP="00103C28">
            <w:pPr>
              <w:pStyle w:val="TAH"/>
            </w:pPr>
            <w:r>
              <w:t>Resource Type</w:t>
            </w:r>
          </w:p>
        </w:tc>
        <w:tc>
          <w:tcPr>
            <w:tcW w:w="1109" w:type="dxa"/>
            <w:tcBorders>
              <w:top w:val="single" w:sz="12" w:space="0" w:color="auto"/>
              <w:left w:val="single" w:sz="12" w:space="0" w:color="auto"/>
              <w:bottom w:val="single" w:sz="12" w:space="0" w:color="auto"/>
              <w:right w:val="single" w:sz="12" w:space="0" w:color="auto"/>
            </w:tcBorders>
          </w:tcPr>
          <w:p w14:paraId="3B32E8B8" w14:textId="77777777" w:rsidR="00F1102F" w:rsidRDefault="00F1102F" w:rsidP="00103C28">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14:paraId="2B16AC84" w14:textId="77777777" w:rsidR="00F1102F" w:rsidRDefault="00F1102F" w:rsidP="00103C28">
            <w:pPr>
              <w:pStyle w:val="TAH"/>
            </w:pPr>
            <w:r>
              <w:t>Packet Delay Budget</w:t>
            </w:r>
          </w:p>
          <w:p w14:paraId="1FE51D58" w14:textId="77777777" w:rsidR="00F1102F" w:rsidRDefault="00F1102F" w:rsidP="00103C28">
            <w:pPr>
              <w:pStyle w:val="TAH"/>
            </w:pPr>
            <w:r>
              <w:t>(NOTE 13)</w:t>
            </w:r>
          </w:p>
        </w:tc>
        <w:tc>
          <w:tcPr>
            <w:tcW w:w="1121" w:type="dxa"/>
            <w:tcBorders>
              <w:top w:val="single" w:sz="12" w:space="0" w:color="auto"/>
              <w:left w:val="single" w:sz="12" w:space="0" w:color="auto"/>
              <w:bottom w:val="single" w:sz="12" w:space="0" w:color="auto"/>
              <w:right w:val="single" w:sz="12" w:space="0" w:color="auto"/>
            </w:tcBorders>
          </w:tcPr>
          <w:p w14:paraId="33A38732" w14:textId="77777777" w:rsidR="00F1102F" w:rsidRDefault="00F1102F" w:rsidP="00103C28">
            <w:pPr>
              <w:pStyle w:val="TAH"/>
            </w:pPr>
            <w:r>
              <w:t>Packet Error Loss</w:t>
            </w:r>
          </w:p>
          <w:p w14:paraId="238654EB" w14:textId="77777777" w:rsidR="00F1102F" w:rsidRDefault="00F1102F" w:rsidP="00103C28">
            <w:pPr>
              <w:pStyle w:val="TAH"/>
            </w:pPr>
            <w:r>
              <w:t>Rate (NOTE 2)</w:t>
            </w:r>
          </w:p>
        </w:tc>
        <w:tc>
          <w:tcPr>
            <w:tcW w:w="4082" w:type="dxa"/>
            <w:tcBorders>
              <w:top w:val="single" w:sz="12" w:space="0" w:color="auto"/>
              <w:left w:val="single" w:sz="12" w:space="0" w:color="auto"/>
              <w:bottom w:val="single" w:sz="12" w:space="0" w:color="auto"/>
              <w:right w:val="single" w:sz="12" w:space="0" w:color="auto"/>
            </w:tcBorders>
          </w:tcPr>
          <w:p w14:paraId="73748758" w14:textId="77777777" w:rsidR="00F1102F" w:rsidRDefault="00F1102F" w:rsidP="00103C28">
            <w:pPr>
              <w:pStyle w:val="TAH"/>
            </w:pPr>
            <w:r>
              <w:t>Example Services</w:t>
            </w:r>
          </w:p>
        </w:tc>
      </w:tr>
      <w:tr w:rsidR="00F1102F" w14:paraId="191D10A5" w14:textId="77777777" w:rsidTr="00163207">
        <w:tc>
          <w:tcPr>
            <w:tcW w:w="1087" w:type="dxa"/>
            <w:tcBorders>
              <w:top w:val="single" w:sz="12" w:space="0" w:color="auto"/>
              <w:left w:val="single" w:sz="12" w:space="0" w:color="auto"/>
              <w:bottom w:val="single" w:sz="12" w:space="0" w:color="auto"/>
              <w:right w:val="single" w:sz="12" w:space="0" w:color="auto"/>
            </w:tcBorders>
          </w:tcPr>
          <w:p w14:paraId="576853A5" w14:textId="77777777" w:rsidR="00F1102F" w:rsidRPr="00163207" w:rsidRDefault="00F1102F" w:rsidP="00F1102F">
            <w:pPr>
              <w:pStyle w:val="TAH"/>
              <w:rPr>
                <w:b w:val="0"/>
                <w:lang w:val="en-US"/>
              </w:rPr>
            </w:pPr>
            <w:r w:rsidRPr="00163207">
              <w:rPr>
                <w:b w:val="0"/>
                <w:lang w:val="en-US"/>
              </w:rPr>
              <w:t>3</w:t>
            </w:r>
            <w:r w:rsidRPr="00163207">
              <w:rPr>
                <w:b w:val="0"/>
                <w:lang w:val="en-US"/>
              </w:rPr>
              <w:br/>
              <w:t>(NOTE 3), NOTE 14</w:t>
            </w:r>
          </w:p>
        </w:tc>
        <w:tc>
          <w:tcPr>
            <w:tcW w:w="1125" w:type="dxa"/>
            <w:vMerge w:val="restart"/>
            <w:tcBorders>
              <w:top w:val="single" w:sz="12" w:space="0" w:color="auto"/>
              <w:left w:val="single" w:sz="12" w:space="0" w:color="auto"/>
              <w:right w:val="single" w:sz="12" w:space="0" w:color="auto"/>
            </w:tcBorders>
            <w:vAlign w:val="center"/>
          </w:tcPr>
          <w:p w14:paraId="585DCF03" w14:textId="2EDBEF6C" w:rsidR="00F1102F" w:rsidRPr="00163207" w:rsidRDefault="00F1102F">
            <w:pPr>
              <w:pStyle w:val="TAH"/>
              <w:rPr>
                <w:b w:val="0"/>
              </w:rPr>
            </w:pPr>
            <w:r w:rsidRPr="00163207">
              <w:rPr>
                <w:b w:val="0"/>
              </w:rPr>
              <w:t>GBR</w:t>
            </w:r>
          </w:p>
        </w:tc>
        <w:tc>
          <w:tcPr>
            <w:tcW w:w="1109" w:type="dxa"/>
            <w:tcBorders>
              <w:top w:val="single" w:sz="12" w:space="0" w:color="auto"/>
              <w:left w:val="single" w:sz="12" w:space="0" w:color="auto"/>
              <w:bottom w:val="single" w:sz="12" w:space="0" w:color="auto"/>
              <w:right w:val="single" w:sz="12" w:space="0" w:color="auto"/>
            </w:tcBorders>
          </w:tcPr>
          <w:p w14:paraId="21DB796A" w14:textId="77777777" w:rsidR="00F1102F" w:rsidRPr="00163207" w:rsidRDefault="00F1102F" w:rsidP="00F1102F">
            <w:pPr>
              <w:pStyle w:val="TAH"/>
              <w:rPr>
                <w:b w:val="0"/>
              </w:rPr>
            </w:pPr>
            <w:r w:rsidRPr="00163207">
              <w:rPr>
                <w:b w:val="0"/>
              </w:rPr>
              <w:t>3</w:t>
            </w:r>
          </w:p>
        </w:tc>
        <w:tc>
          <w:tcPr>
            <w:tcW w:w="1087" w:type="dxa"/>
            <w:tcBorders>
              <w:top w:val="single" w:sz="12" w:space="0" w:color="auto"/>
              <w:left w:val="single" w:sz="12" w:space="0" w:color="auto"/>
              <w:bottom w:val="single" w:sz="12" w:space="0" w:color="auto"/>
              <w:right w:val="single" w:sz="12" w:space="0" w:color="auto"/>
            </w:tcBorders>
          </w:tcPr>
          <w:p w14:paraId="7BCD8A61" w14:textId="77777777" w:rsidR="00F1102F" w:rsidRPr="00163207" w:rsidRDefault="00F1102F" w:rsidP="00F1102F">
            <w:pPr>
              <w:pStyle w:val="TAH"/>
              <w:rPr>
                <w:b w:val="0"/>
              </w:rPr>
            </w:pPr>
            <w:r w:rsidRPr="00163207">
              <w:rPr>
                <w:b w:val="0"/>
              </w:rPr>
              <w:t>50 ms</w:t>
            </w:r>
            <w:r w:rsidRPr="00163207">
              <w:rPr>
                <w:b w:val="0"/>
              </w:rPr>
              <w:br/>
              <w:t>(NOTE 1, NOTE 11)</w:t>
            </w:r>
          </w:p>
        </w:tc>
        <w:tc>
          <w:tcPr>
            <w:tcW w:w="1121" w:type="dxa"/>
            <w:tcBorders>
              <w:top w:val="single" w:sz="12" w:space="0" w:color="auto"/>
              <w:left w:val="single" w:sz="12" w:space="0" w:color="auto"/>
              <w:bottom w:val="single" w:sz="12" w:space="0" w:color="auto"/>
              <w:right w:val="single" w:sz="12" w:space="0" w:color="auto"/>
            </w:tcBorders>
          </w:tcPr>
          <w:p w14:paraId="1742B842" w14:textId="77777777" w:rsidR="00F1102F" w:rsidRPr="00163207" w:rsidRDefault="00F1102F" w:rsidP="00F1102F">
            <w:pPr>
              <w:pStyle w:val="TAH"/>
              <w:rPr>
                <w:b w:val="0"/>
              </w:rPr>
            </w:pPr>
            <w:r w:rsidRPr="00163207">
              <w:rPr>
                <w:b w:val="0"/>
              </w:rPr>
              <w:t>10-3</w:t>
            </w:r>
          </w:p>
        </w:tc>
        <w:tc>
          <w:tcPr>
            <w:tcW w:w="4082" w:type="dxa"/>
            <w:tcBorders>
              <w:top w:val="single" w:sz="12" w:space="0" w:color="auto"/>
              <w:left w:val="single" w:sz="12" w:space="0" w:color="auto"/>
              <w:bottom w:val="single" w:sz="12" w:space="0" w:color="auto"/>
              <w:right w:val="single" w:sz="12" w:space="0" w:color="auto"/>
            </w:tcBorders>
          </w:tcPr>
          <w:p w14:paraId="75A369C1" w14:textId="77777777" w:rsidR="00F1102F" w:rsidRPr="00163207" w:rsidRDefault="00F1102F" w:rsidP="00F1102F">
            <w:pPr>
              <w:pStyle w:val="TAH"/>
              <w:rPr>
                <w:b w:val="0"/>
              </w:rPr>
            </w:pPr>
            <w:r w:rsidRPr="00163207">
              <w:rPr>
                <w:b w:val="0"/>
              </w:rPr>
              <w:t>Real Time Gaming, V2X messages</w:t>
            </w:r>
          </w:p>
        </w:tc>
      </w:tr>
      <w:tr w:rsidR="00F1102F" w14:paraId="50B4C7EC" w14:textId="77777777" w:rsidTr="00103C28">
        <w:tc>
          <w:tcPr>
            <w:tcW w:w="1087" w:type="dxa"/>
            <w:tcBorders>
              <w:top w:val="single" w:sz="12" w:space="0" w:color="auto"/>
              <w:left w:val="single" w:sz="12" w:space="0" w:color="auto"/>
              <w:bottom w:val="single" w:sz="12" w:space="0" w:color="auto"/>
              <w:right w:val="single" w:sz="12" w:space="0" w:color="auto"/>
            </w:tcBorders>
          </w:tcPr>
          <w:p w14:paraId="01B34854" w14:textId="77777777" w:rsidR="00F1102F" w:rsidRPr="00163207" w:rsidRDefault="00F1102F" w:rsidP="00F1102F">
            <w:pPr>
              <w:pStyle w:val="TAH"/>
              <w:rPr>
                <w:b w:val="0"/>
                <w:lang w:val="en-US"/>
              </w:rPr>
            </w:pPr>
            <w:r w:rsidRPr="00163207">
              <w:rPr>
                <w:b w:val="0"/>
                <w:lang w:val="en-US"/>
              </w:rPr>
              <w:t>66</w:t>
            </w:r>
            <w:r w:rsidRPr="00163207">
              <w:rPr>
                <w:b w:val="0"/>
                <w:lang w:val="en-US"/>
              </w:rPr>
              <w:br/>
              <w:t>(NOTE 3, NOTE 12)</w:t>
            </w:r>
          </w:p>
        </w:tc>
        <w:tc>
          <w:tcPr>
            <w:tcW w:w="1125" w:type="dxa"/>
            <w:vMerge/>
            <w:tcBorders>
              <w:left w:val="single" w:sz="12" w:space="0" w:color="auto"/>
              <w:right w:val="single" w:sz="12" w:space="0" w:color="auto"/>
            </w:tcBorders>
          </w:tcPr>
          <w:p w14:paraId="55EA6D92" w14:textId="77777777" w:rsidR="00F1102F" w:rsidRPr="00163207" w:rsidRDefault="00F1102F" w:rsidP="00F1102F">
            <w:pPr>
              <w:pStyle w:val="TAH"/>
              <w:rPr>
                <w:b w:val="0"/>
              </w:rPr>
            </w:pPr>
          </w:p>
        </w:tc>
        <w:tc>
          <w:tcPr>
            <w:tcW w:w="1109" w:type="dxa"/>
            <w:tcBorders>
              <w:top w:val="single" w:sz="12" w:space="0" w:color="auto"/>
              <w:left w:val="single" w:sz="12" w:space="0" w:color="auto"/>
              <w:bottom w:val="single" w:sz="12" w:space="0" w:color="auto"/>
              <w:right w:val="single" w:sz="12" w:space="0" w:color="auto"/>
            </w:tcBorders>
          </w:tcPr>
          <w:p w14:paraId="1D7A5695" w14:textId="77777777" w:rsidR="00F1102F" w:rsidRPr="00163207" w:rsidRDefault="00F1102F" w:rsidP="00F1102F">
            <w:pPr>
              <w:pStyle w:val="TAH"/>
              <w:rPr>
                <w:b w:val="0"/>
              </w:rPr>
            </w:pPr>
            <w:r w:rsidRPr="00163207">
              <w:rPr>
                <w:b w:val="0"/>
              </w:rPr>
              <w:br/>
              <w:t>2</w:t>
            </w:r>
          </w:p>
        </w:tc>
        <w:tc>
          <w:tcPr>
            <w:tcW w:w="1087" w:type="dxa"/>
            <w:tcBorders>
              <w:top w:val="single" w:sz="12" w:space="0" w:color="auto"/>
              <w:left w:val="single" w:sz="12" w:space="0" w:color="auto"/>
              <w:bottom w:val="single" w:sz="12" w:space="0" w:color="auto"/>
              <w:right w:val="single" w:sz="12" w:space="0" w:color="auto"/>
            </w:tcBorders>
          </w:tcPr>
          <w:p w14:paraId="795842C1" w14:textId="77777777" w:rsidR="00F1102F" w:rsidRPr="00163207" w:rsidRDefault="00F1102F" w:rsidP="00F1102F">
            <w:pPr>
              <w:pStyle w:val="TAH"/>
              <w:rPr>
                <w:b w:val="0"/>
              </w:rPr>
            </w:pPr>
            <w:r w:rsidRPr="00163207">
              <w:rPr>
                <w:b w:val="0"/>
              </w:rPr>
              <w:t>100 ms</w:t>
            </w:r>
            <w:r w:rsidRPr="00163207">
              <w:rPr>
                <w:b w:val="0"/>
              </w:rPr>
              <w:br/>
              <w:t>(NOTE 1,</w:t>
            </w:r>
            <w:r w:rsidRPr="00163207">
              <w:rPr>
                <w:b w:val="0"/>
              </w:rPr>
              <w:br/>
              <w:t>NOTE 10)</w:t>
            </w:r>
          </w:p>
        </w:tc>
        <w:tc>
          <w:tcPr>
            <w:tcW w:w="1121" w:type="dxa"/>
            <w:tcBorders>
              <w:top w:val="single" w:sz="12" w:space="0" w:color="auto"/>
              <w:left w:val="single" w:sz="12" w:space="0" w:color="auto"/>
              <w:bottom w:val="single" w:sz="12" w:space="0" w:color="auto"/>
              <w:right w:val="single" w:sz="12" w:space="0" w:color="auto"/>
            </w:tcBorders>
          </w:tcPr>
          <w:p w14:paraId="4A05E1E5" w14:textId="77777777" w:rsidR="00F1102F" w:rsidRPr="00163207" w:rsidRDefault="00F1102F" w:rsidP="00F1102F">
            <w:pPr>
              <w:pStyle w:val="TAH"/>
              <w:rPr>
                <w:b w:val="0"/>
              </w:rPr>
            </w:pPr>
            <w:r w:rsidRPr="00163207">
              <w:rPr>
                <w:b w:val="0"/>
              </w:rPr>
              <w:br/>
              <w:t>10-2</w:t>
            </w:r>
          </w:p>
        </w:tc>
        <w:tc>
          <w:tcPr>
            <w:tcW w:w="4082" w:type="dxa"/>
            <w:tcBorders>
              <w:top w:val="single" w:sz="12" w:space="0" w:color="auto"/>
              <w:left w:val="single" w:sz="12" w:space="0" w:color="auto"/>
              <w:bottom w:val="single" w:sz="12" w:space="0" w:color="auto"/>
              <w:right w:val="single" w:sz="12" w:space="0" w:color="auto"/>
            </w:tcBorders>
          </w:tcPr>
          <w:p w14:paraId="5EB7EABA" w14:textId="77777777" w:rsidR="00F1102F" w:rsidRPr="00163207" w:rsidRDefault="00F1102F" w:rsidP="00F1102F">
            <w:pPr>
              <w:pStyle w:val="TAH"/>
              <w:rPr>
                <w:b w:val="0"/>
              </w:rPr>
            </w:pPr>
            <w:r w:rsidRPr="00163207">
              <w:rPr>
                <w:b w:val="0"/>
              </w:rPr>
              <w:t>Non-Mission-Critical user plane Push To Talk voice</w:t>
            </w:r>
          </w:p>
        </w:tc>
      </w:tr>
      <w:tr w:rsidR="00F1102F" w14:paraId="3E9F1261" w14:textId="77777777" w:rsidTr="00103C28">
        <w:tc>
          <w:tcPr>
            <w:tcW w:w="1087" w:type="dxa"/>
            <w:tcBorders>
              <w:top w:val="single" w:sz="12" w:space="0" w:color="auto"/>
              <w:left w:val="single" w:sz="12" w:space="0" w:color="auto"/>
              <w:bottom w:val="single" w:sz="12" w:space="0" w:color="auto"/>
              <w:right w:val="single" w:sz="12" w:space="0" w:color="auto"/>
            </w:tcBorders>
          </w:tcPr>
          <w:p w14:paraId="42668738" w14:textId="77777777" w:rsidR="00F1102F" w:rsidRPr="00163207" w:rsidRDefault="00F1102F" w:rsidP="00F1102F">
            <w:pPr>
              <w:pStyle w:val="TAH"/>
              <w:rPr>
                <w:b w:val="0"/>
                <w:lang w:val="en-US"/>
              </w:rPr>
            </w:pPr>
            <w:r w:rsidRPr="00163207">
              <w:rPr>
                <w:b w:val="0"/>
                <w:lang w:val="en-US"/>
              </w:rPr>
              <w:t>75</w:t>
            </w:r>
            <w:r w:rsidRPr="00163207">
              <w:rPr>
                <w:b w:val="0"/>
                <w:lang w:val="en-US"/>
              </w:rPr>
              <w:br/>
              <w:t>(NOTE 14)</w:t>
            </w:r>
          </w:p>
        </w:tc>
        <w:tc>
          <w:tcPr>
            <w:tcW w:w="1125" w:type="dxa"/>
            <w:vMerge/>
            <w:tcBorders>
              <w:left w:val="single" w:sz="12" w:space="0" w:color="auto"/>
              <w:bottom w:val="single" w:sz="12" w:space="0" w:color="auto"/>
              <w:right w:val="single" w:sz="12" w:space="0" w:color="auto"/>
            </w:tcBorders>
          </w:tcPr>
          <w:p w14:paraId="725E4B0E" w14:textId="77777777" w:rsidR="00F1102F" w:rsidRPr="00163207" w:rsidRDefault="00F1102F" w:rsidP="00F1102F">
            <w:pPr>
              <w:pStyle w:val="TAH"/>
              <w:rPr>
                <w:b w:val="0"/>
              </w:rPr>
            </w:pPr>
          </w:p>
        </w:tc>
        <w:tc>
          <w:tcPr>
            <w:tcW w:w="1109" w:type="dxa"/>
            <w:tcBorders>
              <w:top w:val="single" w:sz="12" w:space="0" w:color="auto"/>
              <w:left w:val="single" w:sz="12" w:space="0" w:color="auto"/>
              <w:bottom w:val="single" w:sz="12" w:space="0" w:color="auto"/>
              <w:right w:val="single" w:sz="12" w:space="0" w:color="auto"/>
            </w:tcBorders>
          </w:tcPr>
          <w:p w14:paraId="26723E84" w14:textId="77777777" w:rsidR="00F1102F" w:rsidRPr="00163207" w:rsidRDefault="00F1102F" w:rsidP="00F1102F">
            <w:pPr>
              <w:pStyle w:val="TAH"/>
              <w:rPr>
                <w:b w:val="0"/>
              </w:rPr>
            </w:pPr>
            <w:r w:rsidRPr="00163207">
              <w:rPr>
                <w:b w:val="0"/>
              </w:rPr>
              <w:t>2.5</w:t>
            </w:r>
          </w:p>
        </w:tc>
        <w:tc>
          <w:tcPr>
            <w:tcW w:w="1087" w:type="dxa"/>
            <w:tcBorders>
              <w:top w:val="single" w:sz="12" w:space="0" w:color="auto"/>
              <w:left w:val="single" w:sz="12" w:space="0" w:color="auto"/>
              <w:bottom w:val="single" w:sz="12" w:space="0" w:color="auto"/>
              <w:right w:val="single" w:sz="12" w:space="0" w:color="auto"/>
            </w:tcBorders>
          </w:tcPr>
          <w:p w14:paraId="07D50D1F" w14:textId="77777777" w:rsidR="00F1102F" w:rsidRPr="00163207" w:rsidRDefault="00F1102F" w:rsidP="00F1102F">
            <w:pPr>
              <w:pStyle w:val="TAH"/>
              <w:rPr>
                <w:b w:val="0"/>
              </w:rPr>
            </w:pPr>
            <w:r w:rsidRPr="00163207">
              <w:rPr>
                <w:b w:val="0"/>
              </w:rPr>
              <w:t>50 ms</w:t>
            </w:r>
            <w:r w:rsidRPr="00163207">
              <w:rPr>
                <w:b w:val="0"/>
              </w:rPr>
              <w:br/>
              <w:t>(NOTE 1)</w:t>
            </w:r>
          </w:p>
        </w:tc>
        <w:tc>
          <w:tcPr>
            <w:tcW w:w="1121" w:type="dxa"/>
            <w:tcBorders>
              <w:top w:val="single" w:sz="12" w:space="0" w:color="auto"/>
              <w:left w:val="single" w:sz="12" w:space="0" w:color="auto"/>
              <w:bottom w:val="single" w:sz="12" w:space="0" w:color="auto"/>
              <w:right w:val="single" w:sz="12" w:space="0" w:color="auto"/>
            </w:tcBorders>
          </w:tcPr>
          <w:p w14:paraId="13651676" w14:textId="77777777" w:rsidR="00F1102F" w:rsidRPr="00163207" w:rsidRDefault="00F1102F" w:rsidP="00F1102F">
            <w:pPr>
              <w:pStyle w:val="TAH"/>
              <w:rPr>
                <w:b w:val="0"/>
              </w:rPr>
            </w:pPr>
            <w:r w:rsidRPr="00163207">
              <w:rPr>
                <w:b w:val="0"/>
              </w:rPr>
              <w:t>10-2</w:t>
            </w:r>
          </w:p>
        </w:tc>
        <w:tc>
          <w:tcPr>
            <w:tcW w:w="4082" w:type="dxa"/>
            <w:tcBorders>
              <w:top w:val="single" w:sz="12" w:space="0" w:color="auto"/>
              <w:left w:val="single" w:sz="12" w:space="0" w:color="auto"/>
              <w:bottom w:val="single" w:sz="12" w:space="0" w:color="auto"/>
              <w:right w:val="single" w:sz="12" w:space="0" w:color="auto"/>
            </w:tcBorders>
          </w:tcPr>
          <w:p w14:paraId="281B6930" w14:textId="77777777" w:rsidR="00F1102F" w:rsidRPr="00163207" w:rsidRDefault="00F1102F" w:rsidP="00F1102F">
            <w:pPr>
              <w:pStyle w:val="TAH"/>
              <w:rPr>
                <w:b w:val="0"/>
              </w:rPr>
            </w:pPr>
            <w:r w:rsidRPr="00163207">
              <w:rPr>
                <w:b w:val="0"/>
              </w:rPr>
              <w:t>V2X messages</w:t>
            </w:r>
          </w:p>
        </w:tc>
      </w:tr>
      <w:tr w:rsidR="00F1102F" w14:paraId="6A51CA55" w14:textId="77777777" w:rsidTr="00163207">
        <w:tc>
          <w:tcPr>
            <w:tcW w:w="1087" w:type="dxa"/>
            <w:tcBorders>
              <w:top w:val="single" w:sz="12" w:space="0" w:color="auto"/>
              <w:left w:val="single" w:sz="12" w:space="0" w:color="auto"/>
              <w:bottom w:val="single" w:sz="12" w:space="0" w:color="auto"/>
              <w:right w:val="single" w:sz="12" w:space="0" w:color="auto"/>
            </w:tcBorders>
          </w:tcPr>
          <w:p w14:paraId="5F6989C1" w14:textId="77777777" w:rsidR="00F1102F" w:rsidRPr="00163207" w:rsidRDefault="00F1102F" w:rsidP="00F1102F">
            <w:pPr>
              <w:pStyle w:val="TAH"/>
              <w:rPr>
                <w:b w:val="0"/>
                <w:lang w:val="en-US"/>
              </w:rPr>
            </w:pPr>
            <w:r w:rsidRPr="00163207">
              <w:rPr>
                <w:b w:val="0"/>
                <w:lang w:val="en-US"/>
              </w:rPr>
              <w:t>5</w:t>
            </w:r>
            <w:r w:rsidRPr="00163207">
              <w:rPr>
                <w:b w:val="0"/>
                <w:lang w:val="en-US"/>
              </w:rPr>
              <w:br/>
              <w:t>(NOTE 3)</w:t>
            </w:r>
          </w:p>
        </w:tc>
        <w:tc>
          <w:tcPr>
            <w:tcW w:w="1125" w:type="dxa"/>
            <w:vMerge w:val="restart"/>
            <w:tcBorders>
              <w:top w:val="single" w:sz="12" w:space="0" w:color="auto"/>
              <w:left w:val="single" w:sz="12" w:space="0" w:color="auto"/>
              <w:right w:val="single" w:sz="12" w:space="0" w:color="auto"/>
            </w:tcBorders>
            <w:vAlign w:val="center"/>
          </w:tcPr>
          <w:p w14:paraId="6ED6912B" w14:textId="54F195C5" w:rsidR="00F1102F" w:rsidRPr="00163207" w:rsidRDefault="00F1102F">
            <w:pPr>
              <w:pStyle w:val="TAH"/>
              <w:rPr>
                <w:b w:val="0"/>
              </w:rPr>
            </w:pPr>
            <w:r w:rsidRPr="00163207">
              <w:rPr>
                <w:b w:val="0"/>
              </w:rPr>
              <w:t>Non-GBR</w:t>
            </w:r>
          </w:p>
        </w:tc>
        <w:tc>
          <w:tcPr>
            <w:tcW w:w="1109" w:type="dxa"/>
            <w:tcBorders>
              <w:top w:val="single" w:sz="12" w:space="0" w:color="auto"/>
              <w:left w:val="single" w:sz="12" w:space="0" w:color="auto"/>
              <w:bottom w:val="single" w:sz="12" w:space="0" w:color="auto"/>
              <w:right w:val="single" w:sz="12" w:space="0" w:color="auto"/>
            </w:tcBorders>
          </w:tcPr>
          <w:p w14:paraId="388C1994" w14:textId="77777777" w:rsidR="00F1102F" w:rsidRPr="00163207" w:rsidRDefault="00F1102F" w:rsidP="00F1102F">
            <w:pPr>
              <w:pStyle w:val="TAH"/>
              <w:rPr>
                <w:b w:val="0"/>
              </w:rPr>
            </w:pPr>
            <w:r w:rsidRPr="00163207">
              <w:rPr>
                <w:b w:val="0"/>
              </w:rPr>
              <w:t>1</w:t>
            </w:r>
          </w:p>
        </w:tc>
        <w:tc>
          <w:tcPr>
            <w:tcW w:w="1087" w:type="dxa"/>
            <w:tcBorders>
              <w:top w:val="single" w:sz="12" w:space="0" w:color="auto"/>
              <w:left w:val="single" w:sz="12" w:space="0" w:color="auto"/>
              <w:bottom w:val="single" w:sz="12" w:space="0" w:color="auto"/>
              <w:right w:val="single" w:sz="12" w:space="0" w:color="auto"/>
            </w:tcBorders>
          </w:tcPr>
          <w:p w14:paraId="71BE1F73" w14:textId="77777777" w:rsidR="00F1102F" w:rsidRPr="00163207" w:rsidRDefault="00F1102F" w:rsidP="00F1102F">
            <w:pPr>
              <w:pStyle w:val="TAH"/>
              <w:rPr>
                <w:b w:val="0"/>
              </w:rPr>
            </w:pPr>
            <w:r w:rsidRPr="00163207">
              <w:rPr>
                <w:b w:val="0"/>
              </w:rPr>
              <w:t>100 ms</w:t>
            </w:r>
            <w:r w:rsidRPr="00163207">
              <w:rPr>
                <w:b w:val="0"/>
              </w:rPr>
              <w:br/>
              <w:t>(NOTE 1, NOTE 10)</w:t>
            </w:r>
          </w:p>
        </w:tc>
        <w:tc>
          <w:tcPr>
            <w:tcW w:w="1121" w:type="dxa"/>
            <w:tcBorders>
              <w:top w:val="single" w:sz="12" w:space="0" w:color="auto"/>
              <w:left w:val="single" w:sz="12" w:space="0" w:color="auto"/>
              <w:bottom w:val="single" w:sz="12" w:space="0" w:color="auto"/>
              <w:right w:val="single" w:sz="12" w:space="0" w:color="auto"/>
            </w:tcBorders>
          </w:tcPr>
          <w:p w14:paraId="25C97311" w14:textId="77777777" w:rsidR="00F1102F" w:rsidRPr="00163207" w:rsidRDefault="00F1102F" w:rsidP="00F1102F">
            <w:pPr>
              <w:pStyle w:val="TAH"/>
              <w:rPr>
                <w:b w:val="0"/>
              </w:rPr>
            </w:pPr>
            <w:r w:rsidRPr="00163207">
              <w:rPr>
                <w:b w:val="0"/>
              </w:rPr>
              <w:t>10-6</w:t>
            </w:r>
          </w:p>
        </w:tc>
        <w:tc>
          <w:tcPr>
            <w:tcW w:w="4082" w:type="dxa"/>
            <w:tcBorders>
              <w:top w:val="single" w:sz="12" w:space="0" w:color="auto"/>
              <w:left w:val="single" w:sz="12" w:space="0" w:color="auto"/>
              <w:bottom w:val="single" w:sz="12" w:space="0" w:color="auto"/>
              <w:right w:val="single" w:sz="12" w:space="0" w:color="auto"/>
            </w:tcBorders>
          </w:tcPr>
          <w:p w14:paraId="3C50296B" w14:textId="77777777" w:rsidR="00F1102F" w:rsidRPr="00163207" w:rsidRDefault="00F1102F" w:rsidP="00F1102F">
            <w:pPr>
              <w:pStyle w:val="TAH"/>
              <w:rPr>
                <w:b w:val="0"/>
              </w:rPr>
            </w:pPr>
            <w:r w:rsidRPr="00163207">
              <w:rPr>
                <w:b w:val="0"/>
              </w:rPr>
              <w:t>IMS Signalling</w:t>
            </w:r>
          </w:p>
        </w:tc>
      </w:tr>
      <w:tr w:rsidR="00F1102F" w14:paraId="50C65777" w14:textId="77777777" w:rsidTr="00103C28">
        <w:tc>
          <w:tcPr>
            <w:tcW w:w="1087" w:type="dxa"/>
            <w:tcBorders>
              <w:top w:val="single" w:sz="12" w:space="0" w:color="auto"/>
              <w:left w:val="single" w:sz="12" w:space="0" w:color="auto"/>
              <w:bottom w:val="single" w:sz="12" w:space="0" w:color="auto"/>
              <w:right w:val="single" w:sz="12" w:space="0" w:color="auto"/>
            </w:tcBorders>
          </w:tcPr>
          <w:p w14:paraId="0F778D68" w14:textId="77777777" w:rsidR="00F1102F" w:rsidRPr="00163207" w:rsidRDefault="00F1102F" w:rsidP="00F1102F">
            <w:pPr>
              <w:pStyle w:val="TAH"/>
              <w:rPr>
                <w:b w:val="0"/>
                <w:lang w:val="en-US"/>
              </w:rPr>
            </w:pPr>
            <w:r w:rsidRPr="00163207">
              <w:rPr>
                <w:b w:val="0"/>
                <w:lang w:val="en-US"/>
              </w:rPr>
              <w:t>7</w:t>
            </w:r>
            <w:r w:rsidRPr="00163207">
              <w:rPr>
                <w:b w:val="0"/>
                <w:lang w:val="en-US"/>
              </w:rPr>
              <w:br/>
              <w:t>(NOTE 3)</w:t>
            </w:r>
          </w:p>
        </w:tc>
        <w:tc>
          <w:tcPr>
            <w:tcW w:w="1125" w:type="dxa"/>
            <w:vMerge/>
            <w:tcBorders>
              <w:left w:val="single" w:sz="12" w:space="0" w:color="auto"/>
              <w:bottom w:val="single" w:sz="12" w:space="0" w:color="auto"/>
              <w:right w:val="single" w:sz="12" w:space="0" w:color="auto"/>
            </w:tcBorders>
          </w:tcPr>
          <w:p w14:paraId="78787D62" w14:textId="3B01F3C5" w:rsidR="00F1102F" w:rsidRPr="00163207" w:rsidRDefault="00F1102F" w:rsidP="00F1102F">
            <w:pPr>
              <w:pStyle w:val="TAH"/>
              <w:rPr>
                <w:b w:val="0"/>
              </w:rPr>
            </w:pPr>
          </w:p>
        </w:tc>
        <w:tc>
          <w:tcPr>
            <w:tcW w:w="1109" w:type="dxa"/>
            <w:tcBorders>
              <w:top w:val="single" w:sz="12" w:space="0" w:color="auto"/>
              <w:left w:val="single" w:sz="12" w:space="0" w:color="auto"/>
              <w:bottom w:val="single" w:sz="12" w:space="0" w:color="auto"/>
              <w:right w:val="single" w:sz="12" w:space="0" w:color="auto"/>
            </w:tcBorders>
          </w:tcPr>
          <w:p w14:paraId="416F180E" w14:textId="77777777" w:rsidR="00F1102F" w:rsidRPr="00163207" w:rsidRDefault="00F1102F" w:rsidP="00F1102F">
            <w:pPr>
              <w:pStyle w:val="TAH"/>
              <w:rPr>
                <w:b w:val="0"/>
              </w:rPr>
            </w:pPr>
            <w:r w:rsidRPr="00163207">
              <w:rPr>
                <w:b w:val="0"/>
              </w:rPr>
              <w:br/>
              <w:t>7</w:t>
            </w:r>
          </w:p>
        </w:tc>
        <w:tc>
          <w:tcPr>
            <w:tcW w:w="1087" w:type="dxa"/>
            <w:tcBorders>
              <w:top w:val="single" w:sz="12" w:space="0" w:color="auto"/>
              <w:left w:val="single" w:sz="12" w:space="0" w:color="auto"/>
              <w:bottom w:val="single" w:sz="12" w:space="0" w:color="auto"/>
              <w:right w:val="single" w:sz="12" w:space="0" w:color="auto"/>
            </w:tcBorders>
          </w:tcPr>
          <w:p w14:paraId="5DFAA9E0" w14:textId="77777777" w:rsidR="00F1102F" w:rsidRPr="00163207" w:rsidRDefault="00F1102F" w:rsidP="00F1102F">
            <w:pPr>
              <w:pStyle w:val="TAH"/>
              <w:rPr>
                <w:b w:val="0"/>
              </w:rPr>
            </w:pPr>
            <w:r w:rsidRPr="00163207">
              <w:rPr>
                <w:b w:val="0"/>
              </w:rPr>
              <w:br/>
              <w:t>100 ms</w:t>
            </w:r>
            <w:r w:rsidRPr="00163207">
              <w:rPr>
                <w:b w:val="0"/>
              </w:rPr>
              <w:br/>
              <w:t>(NOTE 1, NOTE 10)</w:t>
            </w:r>
          </w:p>
        </w:tc>
        <w:tc>
          <w:tcPr>
            <w:tcW w:w="1121" w:type="dxa"/>
            <w:tcBorders>
              <w:top w:val="single" w:sz="12" w:space="0" w:color="auto"/>
              <w:left w:val="single" w:sz="12" w:space="0" w:color="auto"/>
              <w:bottom w:val="single" w:sz="12" w:space="0" w:color="auto"/>
              <w:right w:val="single" w:sz="12" w:space="0" w:color="auto"/>
            </w:tcBorders>
          </w:tcPr>
          <w:p w14:paraId="7453D994" w14:textId="77777777" w:rsidR="00F1102F" w:rsidRPr="00163207" w:rsidRDefault="00F1102F" w:rsidP="00F1102F">
            <w:pPr>
              <w:pStyle w:val="TAH"/>
              <w:rPr>
                <w:b w:val="0"/>
              </w:rPr>
            </w:pPr>
            <w:r w:rsidRPr="00163207">
              <w:rPr>
                <w:b w:val="0"/>
              </w:rPr>
              <w:br/>
              <w:t>10-3</w:t>
            </w:r>
          </w:p>
        </w:tc>
        <w:tc>
          <w:tcPr>
            <w:tcW w:w="4082" w:type="dxa"/>
            <w:tcBorders>
              <w:top w:val="single" w:sz="12" w:space="0" w:color="auto"/>
              <w:left w:val="single" w:sz="12" w:space="0" w:color="auto"/>
              <w:bottom w:val="single" w:sz="12" w:space="0" w:color="auto"/>
              <w:right w:val="single" w:sz="12" w:space="0" w:color="auto"/>
            </w:tcBorders>
          </w:tcPr>
          <w:p w14:paraId="4FCEEF7C" w14:textId="77777777" w:rsidR="00F1102F" w:rsidRPr="00163207" w:rsidRDefault="00F1102F" w:rsidP="00F1102F">
            <w:pPr>
              <w:pStyle w:val="TAH"/>
              <w:rPr>
                <w:b w:val="0"/>
              </w:rPr>
            </w:pPr>
            <w:r w:rsidRPr="00163207">
              <w:rPr>
                <w:b w:val="0"/>
              </w:rPr>
              <w:t>Voice,</w:t>
            </w:r>
            <w:r w:rsidRPr="00163207">
              <w:rPr>
                <w:b w:val="0"/>
              </w:rPr>
              <w:br/>
              <w:t>Video (Live Streaming)</w:t>
            </w:r>
            <w:r w:rsidRPr="00163207">
              <w:rPr>
                <w:b w:val="0"/>
              </w:rPr>
              <w:br/>
              <w:t>Interactive Gaming</w:t>
            </w:r>
          </w:p>
        </w:tc>
      </w:tr>
    </w:tbl>
    <w:p w14:paraId="4819DDC0" w14:textId="2BA61E9A" w:rsidR="007F7A4B" w:rsidRDefault="007F7A4B" w:rsidP="00CD4C7B">
      <w:pPr>
        <w:rPr>
          <w:lang w:val="en-US"/>
        </w:rPr>
      </w:pPr>
    </w:p>
    <w:p w14:paraId="65996492" w14:textId="477AD633" w:rsidR="00C60E6E" w:rsidRPr="00163207" w:rsidRDefault="00C60E6E" w:rsidP="00C60E6E">
      <w:pPr>
        <w:pStyle w:val="NormalWeb"/>
        <w:rPr>
          <w:b/>
          <w:sz w:val="20"/>
          <w:szCs w:val="20"/>
          <w:lang w:val="en-US"/>
        </w:rPr>
      </w:pPr>
      <w:r w:rsidRPr="00F1102F">
        <w:rPr>
          <w:b/>
          <w:sz w:val="20"/>
          <w:szCs w:val="20"/>
          <w:lang w:val="en-US"/>
        </w:rPr>
        <w:t>Proposal 2</w:t>
      </w:r>
      <w:r w:rsidRPr="00163207">
        <w:rPr>
          <w:b/>
          <w:sz w:val="20"/>
          <w:szCs w:val="20"/>
          <w:lang w:val="en-US"/>
        </w:rPr>
        <w:t xml:space="preserve">: RAN 2 to discuss available QCI classes and applicability to aerial vehicle control traffic. </w:t>
      </w:r>
    </w:p>
    <w:p w14:paraId="67CB84C1" w14:textId="77777777" w:rsidR="007F7A4B" w:rsidRDefault="007F7A4B" w:rsidP="00CD4C7B">
      <w:pPr>
        <w:rPr>
          <w:lang w:val="en-US"/>
        </w:rPr>
      </w:pPr>
    </w:p>
    <w:p w14:paraId="5FF0E443" w14:textId="0AC8FEB0" w:rsidR="00CD4C7B" w:rsidRPr="007F7A4B" w:rsidRDefault="00CD4C7B" w:rsidP="00CD4C7B">
      <w:pPr>
        <w:pStyle w:val="Heading1"/>
        <w:rPr>
          <w:lang w:val="en-US"/>
        </w:rPr>
      </w:pPr>
      <w:r w:rsidRPr="007F7A4B">
        <w:rPr>
          <w:lang w:val="en-US"/>
        </w:rPr>
        <w:t>3</w:t>
      </w:r>
      <w:r w:rsidRPr="007F7A4B">
        <w:rPr>
          <w:lang w:val="en-US"/>
        </w:rPr>
        <w:tab/>
      </w:r>
      <w:r w:rsidR="007F7A4B">
        <w:rPr>
          <w:lang w:val="en-US"/>
        </w:rPr>
        <w:t>Performance metrics</w:t>
      </w:r>
    </w:p>
    <w:p w14:paraId="6186D372" w14:textId="4D5FA45B" w:rsidR="000A76E1" w:rsidRDefault="000A76E1" w:rsidP="000A76E1">
      <w:pPr>
        <w:rPr>
          <w:lang w:val="en-US"/>
        </w:rPr>
      </w:pPr>
      <w:r>
        <w:rPr>
          <w:lang w:val="en-US"/>
        </w:rPr>
        <w:t xml:space="preserve">As the control link and its requirements is critical for safe operations of aerial vehicles, it is important to evaluate both the reliability </w:t>
      </w:r>
      <w:r w:rsidR="00F23B20">
        <w:rPr>
          <w:lang w:val="en-US"/>
        </w:rPr>
        <w:t>and</w:t>
      </w:r>
      <w:r>
        <w:rPr>
          <w:lang w:val="en-US"/>
        </w:rPr>
        <w:t xml:space="preserve"> the latency </w:t>
      </w:r>
      <w:r w:rsidR="00F23B20">
        <w:rPr>
          <w:lang w:val="en-US"/>
        </w:rPr>
        <w:t xml:space="preserve">of </w:t>
      </w:r>
      <w:r>
        <w:rPr>
          <w:lang w:val="en-US"/>
        </w:rPr>
        <w:t>the control link.</w:t>
      </w:r>
      <w:r w:rsidR="00F23B20">
        <w:rPr>
          <w:lang w:val="en-US"/>
        </w:rPr>
        <w:t xml:space="preserve"> </w:t>
      </w:r>
      <w:r>
        <w:rPr>
          <w:lang w:val="en-US"/>
        </w:rPr>
        <w:t xml:space="preserve">These two KPIs are defined in </w:t>
      </w:r>
      <w:r w:rsidR="00F23B20">
        <w:rPr>
          <w:lang w:val="en-US"/>
        </w:rPr>
        <w:t>[5]</w:t>
      </w:r>
      <w:r>
        <w:rPr>
          <w:lang w:val="en-US"/>
        </w:rPr>
        <w:t xml:space="preserve"> as</w:t>
      </w:r>
      <w:r w:rsidR="00F23B20">
        <w:rPr>
          <w:lang w:val="en-US"/>
        </w:rPr>
        <w:t>:</w:t>
      </w:r>
    </w:p>
    <w:tbl>
      <w:tblPr>
        <w:tblStyle w:val="TableGrid"/>
        <w:tblW w:w="0" w:type="auto"/>
        <w:tblLook w:val="04A0" w:firstRow="1" w:lastRow="0" w:firstColumn="1" w:lastColumn="0" w:noHBand="0" w:noVBand="1"/>
      </w:tblPr>
      <w:tblGrid>
        <w:gridCol w:w="9631"/>
      </w:tblGrid>
      <w:tr w:rsidR="00F23B20" w14:paraId="5924950B" w14:textId="77777777" w:rsidTr="00F23B20">
        <w:tc>
          <w:tcPr>
            <w:tcW w:w="9631" w:type="dxa"/>
          </w:tcPr>
          <w:p w14:paraId="56280A6B" w14:textId="3438FD77" w:rsidR="00F23B20" w:rsidRDefault="00F23B20" w:rsidP="00F23B20">
            <w:pPr>
              <w:rPr>
                <w:i/>
              </w:rPr>
            </w:pPr>
            <w:r w:rsidRPr="00163207">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The PDB shall be interpreted as a maximum delay with a confidence level of 98 percent.</w:t>
            </w:r>
          </w:p>
        </w:tc>
      </w:tr>
    </w:tbl>
    <w:p w14:paraId="2854E455" w14:textId="77777777" w:rsidR="00F23B20" w:rsidRDefault="00F23B20" w:rsidP="00F23B20">
      <w:pPr>
        <w:rPr>
          <w:i/>
        </w:rPr>
      </w:pPr>
    </w:p>
    <w:tbl>
      <w:tblPr>
        <w:tblStyle w:val="TableGrid"/>
        <w:tblW w:w="0" w:type="auto"/>
        <w:tblLook w:val="04A0" w:firstRow="1" w:lastRow="0" w:firstColumn="1" w:lastColumn="0" w:noHBand="0" w:noVBand="1"/>
      </w:tblPr>
      <w:tblGrid>
        <w:gridCol w:w="9631"/>
      </w:tblGrid>
      <w:tr w:rsidR="00F23B20" w14:paraId="6245CD4A" w14:textId="77777777" w:rsidTr="00F23B20">
        <w:tc>
          <w:tcPr>
            <w:tcW w:w="9631" w:type="dxa"/>
          </w:tcPr>
          <w:p w14:paraId="00AC04EE" w14:textId="67AD4C08" w:rsidR="00F23B20" w:rsidRDefault="00F23B20">
            <w:r w:rsidRPr="00163207">
              <w:t>The Packet Error Loss Rate (PELR) defines an upper bound for the rate of SDUs (e.g. IP packets) that have been processed by the sender of a link layer protocol (e.g. RLC in E</w:t>
            </w:r>
            <w:r w:rsidRPr="00163207">
              <w:noBreakHyphen/>
              <w:t>UTRAN) but that are not successfully delivered by the corresponding receiver to the upper layer (e.g. PDCP in E</w:t>
            </w:r>
            <w:r w:rsidRPr="00163207">
              <w:noBreakHyphen/>
              <w:t>UTRAN). Thus, the PELR defines an upper bound for a rate of non congestion related packet losses. The purpose of the PELR is to allow for appropriate link layer protocol configurations (e.g. RLC and HARQ in E</w:t>
            </w:r>
            <w:r w:rsidRPr="00163207">
              <w:noBreakHyphen/>
              <w:t>UTRAN). For a certain QCI the value of the PELR is the same in uplink and downlink.</w:t>
            </w:r>
          </w:p>
        </w:tc>
      </w:tr>
    </w:tbl>
    <w:p w14:paraId="716F078E" w14:textId="11B6F35F" w:rsidR="007F7A4B" w:rsidRPr="007F7A4B" w:rsidRDefault="007F7A4B" w:rsidP="00F23B20">
      <w:pPr>
        <w:rPr>
          <w:i/>
          <w:lang w:val="en-US"/>
        </w:rPr>
      </w:pPr>
      <w:bookmarkStart w:id="1" w:name="_GoBack"/>
      <w:bookmarkEnd w:id="1"/>
    </w:p>
    <w:p w14:paraId="3ECE344E" w14:textId="77777777" w:rsidR="005A2F56" w:rsidRDefault="007F7A4B" w:rsidP="007F7A4B">
      <w:pPr>
        <w:pStyle w:val="B1"/>
        <w:ind w:left="0" w:firstLine="0"/>
        <w:rPr>
          <w:lang w:val="en-US"/>
        </w:rPr>
      </w:pPr>
      <w:r>
        <w:rPr>
          <w:lang w:val="en-US"/>
        </w:rPr>
        <w:t>Simulations will be needed to analyze those metrics</w:t>
      </w:r>
      <w:r w:rsidR="00BA0F14">
        <w:rPr>
          <w:lang w:val="en-US"/>
        </w:rPr>
        <w:t xml:space="preserve"> for control traffic, whereas for the application data traffic the throughput is sufficient to be evaluated.</w:t>
      </w:r>
      <w:r>
        <w:rPr>
          <w:lang w:val="en-US"/>
        </w:rPr>
        <w:t xml:space="preserve"> </w:t>
      </w:r>
    </w:p>
    <w:p w14:paraId="6AC3DA12" w14:textId="77777777" w:rsidR="005A2F56" w:rsidRPr="00A652CE" w:rsidRDefault="005A2F56" w:rsidP="005A2F56">
      <w:pPr>
        <w:pStyle w:val="B1"/>
        <w:ind w:left="0" w:firstLine="0"/>
        <w:rPr>
          <w:b/>
          <w:lang w:val="en-US" w:eastAsia="da-DK"/>
        </w:rPr>
      </w:pPr>
      <w:r w:rsidRPr="00A652CE">
        <w:rPr>
          <w:b/>
          <w:lang w:val="en-US"/>
        </w:rPr>
        <w:lastRenderedPageBreak/>
        <w:t xml:space="preserve">Proposal 3: Both packet delay and reliability for the control traffic need to be evaluated by simulations in presence of realistic interference conditions, i.e. ground UE traffic. </w:t>
      </w:r>
    </w:p>
    <w:p w14:paraId="68A8DDDB" w14:textId="119FBA8C" w:rsidR="00103C28" w:rsidRDefault="00103C28" w:rsidP="00103C28">
      <w:pPr>
        <w:pStyle w:val="NormalWeb"/>
        <w:rPr>
          <w:lang w:val="en-US"/>
        </w:rPr>
      </w:pPr>
      <w:r w:rsidRPr="00B770BD">
        <w:rPr>
          <w:sz w:val="20"/>
          <w:lang w:val="en-US"/>
        </w:rPr>
        <w:t xml:space="preserve">Separate simulations can be run to check if the requirements can be fulfilled for each traffic type </w:t>
      </w:r>
      <w:r>
        <w:rPr>
          <w:sz w:val="20"/>
          <w:lang w:val="en-US"/>
        </w:rPr>
        <w:t>in the aerial vehicle under the condition that the interference condition is realistic. The latter can be ensured by having always ground UEs present with data traffic. This leads to the following si</w:t>
      </w:r>
      <w:r w:rsidRPr="00B770BD">
        <w:rPr>
          <w:sz w:val="20"/>
          <w:szCs w:val="20"/>
          <w:lang w:val="en-US"/>
        </w:rPr>
        <w:t xml:space="preserve">mulations, </w:t>
      </w:r>
      <w:r w:rsidR="004D7C1A" w:rsidRPr="00B770BD">
        <w:rPr>
          <w:sz w:val="20"/>
          <w:szCs w:val="20"/>
          <w:lang w:val="en-US"/>
        </w:rPr>
        <w:t>which should</w:t>
      </w:r>
      <w:r w:rsidRPr="00B770BD">
        <w:rPr>
          <w:sz w:val="20"/>
          <w:szCs w:val="20"/>
          <w:lang w:val="en-US"/>
        </w:rPr>
        <w:t xml:space="preserve"> be run at least for two traffic types, i.e. </w:t>
      </w:r>
    </w:p>
    <w:p w14:paraId="3018E0EA" w14:textId="3E46686F" w:rsidR="003F6EDF" w:rsidRPr="00BA0F14" w:rsidRDefault="003F6EDF" w:rsidP="007F7A4B">
      <w:pPr>
        <w:pStyle w:val="B1"/>
        <w:ind w:left="0" w:firstLine="0"/>
        <w:rPr>
          <w:lang w:val="en-US"/>
        </w:rPr>
      </w:pPr>
      <w:r>
        <w:rPr>
          <w:lang w:val="en-US"/>
        </w:rPr>
        <w:t xml:space="preserve">1. </w:t>
      </w:r>
      <w:r w:rsidR="00A441C6">
        <w:t>Data based</w:t>
      </w:r>
      <w:r w:rsidR="00A441C6" w:rsidRPr="007F7A4B">
        <w:t xml:space="preserve"> </w:t>
      </w:r>
      <w:r w:rsidR="007F7A4B" w:rsidRPr="007F7A4B">
        <w:t>t</w:t>
      </w:r>
      <w:r w:rsidR="00BA0F14">
        <w:t>raffic for ground UEs + control</w:t>
      </w:r>
      <w:r>
        <w:t xml:space="preserve"> </w:t>
      </w:r>
      <w:r w:rsidR="003B0621">
        <w:t xml:space="preserve">based </w:t>
      </w:r>
      <w:r>
        <w:t>traffic</w:t>
      </w:r>
      <w:r w:rsidR="007F7A4B" w:rsidRPr="007F7A4B">
        <w:t xml:space="preserve"> </w:t>
      </w:r>
      <w:r w:rsidR="006F1EC8">
        <w:t xml:space="preserve">for </w:t>
      </w:r>
      <w:r w:rsidR="007F7A4B" w:rsidRPr="007F7A4B">
        <w:t xml:space="preserve">UAV </w:t>
      </w:r>
    </w:p>
    <w:p w14:paraId="343FBE69" w14:textId="431FA0B4" w:rsidR="003F6EDF" w:rsidRDefault="007F7A4B" w:rsidP="007F7A4B">
      <w:pPr>
        <w:pStyle w:val="B1"/>
        <w:ind w:left="0" w:firstLine="0"/>
      </w:pPr>
      <w:r w:rsidRPr="007F7A4B">
        <w:t xml:space="preserve">2. </w:t>
      </w:r>
      <w:r w:rsidR="00A441C6">
        <w:t xml:space="preserve">Data based </w:t>
      </w:r>
      <w:r w:rsidR="003F6EDF" w:rsidRPr="007F7A4B">
        <w:t xml:space="preserve">traffic for ground UEs </w:t>
      </w:r>
      <w:r w:rsidR="003F6EDF">
        <w:t xml:space="preserve">+ </w:t>
      </w:r>
      <w:r w:rsidR="00BA0F14" w:rsidDel="006F1EC8">
        <w:t>data</w:t>
      </w:r>
      <w:r w:rsidRPr="007F7A4B" w:rsidDel="006F1EC8">
        <w:t xml:space="preserve"> </w:t>
      </w:r>
      <w:r w:rsidR="00A441C6">
        <w:t>based</w:t>
      </w:r>
      <w:r w:rsidR="006F1EC8" w:rsidRPr="007F7A4B">
        <w:t xml:space="preserve"> </w:t>
      </w:r>
      <w:r w:rsidRPr="007F7A4B">
        <w:t xml:space="preserve">traffic </w:t>
      </w:r>
      <w:r w:rsidR="006F1EC8">
        <w:t xml:space="preserve">for </w:t>
      </w:r>
      <w:r w:rsidRPr="007F7A4B">
        <w:t xml:space="preserve">UAV </w:t>
      </w:r>
    </w:p>
    <w:p w14:paraId="4D9DE247" w14:textId="5A063385" w:rsidR="003B0621" w:rsidRDefault="007F7A4B" w:rsidP="007F7A4B">
      <w:pPr>
        <w:pStyle w:val="B1"/>
        <w:ind w:left="0" w:firstLine="0"/>
      </w:pPr>
      <w:r w:rsidRPr="007F7A4B">
        <w:t xml:space="preserve">3. </w:t>
      </w:r>
      <w:r w:rsidR="00A441C6">
        <w:t>Data based</w:t>
      </w:r>
      <w:r w:rsidR="003F6EDF" w:rsidRPr="007F7A4B">
        <w:t xml:space="preserve"> traffic for ground UEs </w:t>
      </w:r>
      <w:r w:rsidR="003B0621">
        <w:t xml:space="preserve">+ </w:t>
      </w:r>
      <w:r w:rsidR="00A441C6">
        <w:t>data based</w:t>
      </w:r>
      <w:r w:rsidR="003B0621">
        <w:t xml:space="preserve"> </w:t>
      </w:r>
      <w:r w:rsidR="003F6EDF">
        <w:t xml:space="preserve">traffic </w:t>
      </w:r>
      <w:r w:rsidR="003B0621">
        <w:t xml:space="preserve">for </w:t>
      </w:r>
      <w:r w:rsidR="003F6EDF">
        <w:t xml:space="preserve">UAV </w:t>
      </w:r>
      <w:r w:rsidRPr="007F7A4B">
        <w:t xml:space="preserve">+ control </w:t>
      </w:r>
      <w:r w:rsidR="003B0621">
        <w:t xml:space="preserve">based traffic for </w:t>
      </w:r>
      <w:r w:rsidRPr="007F7A4B">
        <w:t>UAV (</w:t>
      </w:r>
      <w:r w:rsidR="003B0621">
        <w:t xml:space="preserve">i.e. a combination of 1. and 2. </w:t>
      </w:r>
      <w:r w:rsidR="00CE2C5C">
        <w:t>a</w:t>
      </w:r>
      <w:r w:rsidR="003B0621">
        <w:t>bove)</w:t>
      </w:r>
    </w:p>
    <w:p w14:paraId="485432C8" w14:textId="19BBD89E" w:rsidR="007F7A4B" w:rsidRDefault="003B0621" w:rsidP="007F7A4B">
      <w:pPr>
        <w:pStyle w:val="B1"/>
        <w:ind w:left="0" w:firstLine="0"/>
      </w:pPr>
      <w:r>
        <w:t xml:space="preserve">Although the simulations mentioned in the third bullet above </w:t>
      </w:r>
      <w:r w:rsidR="007334D1">
        <w:t xml:space="preserve">could </w:t>
      </w:r>
      <w:r w:rsidR="007F7A4B" w:rsidRPr="007F7A4B">
        <w:t xml:space="preserve">be potentially </w:t>
      </w:r>
      <w:r w:rsidR="005A2F56">
        <w:t>approximated</w:t>
      </w:r>
      <w:r w:rsidR="005A2F56" w:rsidRPr="007F7A4B">
        <w:t xml:space="preserve"> </w:t>
      </w:r>
      <w:r w:rsidR="007334D1">
        <w:t>by</w:t>
      </w:r>
      <w:r w:rsidR="007F7A4B" w:rsidRPr="007F7A4B">
        <w:t xml:space="preserve"> </w:t>
      </w:r>
      <w:r w:rsidR="007334D1">
        <w:t xml:space="preserve">combining </w:t>
      </w:r>
      <w:r w:rsidR="007F7A4B" w:rsidRPr="007F7A4B">
        <w:t>simulation</w:t>
      </w:r>
      <w:r w:rsidR="007334D1">
        <w:t xml:space="preserve"> results </w:t>
      </w:r>
      <w:r>
        <w:t xml:space="preserve">run </w:t>
      </w:r>
      <w:r w:rsidR="007334D1">
        <w:t xml:space="preserve">with the traffic mentioned within bullet </w:t>
      </w:r>
      <w:r w:rsidR="007F7A4B" w:rsidRPr="007F7A4B">
        <w:t>1</w:t>
      </w:r>
      <w:r w:rsidR="007334D1">
        <w:t>.</w:t>
      </w:r>
      <w:r w:rsidR="007F7A4B" w:rsidRPr="007F7A4B">
        <w:t xml:space="preserve"> and 2</w:t>
      </w:r>
      <w:r w:rsidR="007334D1">
        <w:t>., we think it would be beneficial to perform a separate round of simulations. The scenario described in bullet 3. is closest to real life situation, so it would bring additional useful information.</w:t>
      </w:r>
    </w:p>
    <w:p w14:paraId="1F2EA951" w14:textId="6A998406" w:rsidR="00BA0F14" w:rsidRPr="00163207" w:rsidRDefault="00BA0F14" w:rsidP="00BA0F14">
      <w:pPr>
        <w:pStyle w:val="B1"/>
        <w:ind w:left="0" w:firstLine="0"/>
        <w:rPr>
          <w:b/>
          <w:lang w:val="en-US" w:eastAsia="da-DK"/>
        </w:rPr>
      </w:pPr>
      <w:r w:rsidRPr="005A2F56">
        <w:rPr>
          <w:b/>
          <w:lang w:val="en-US"/>
        </w:rPr>
        <w:t xml:space="preserve">Proposal </w:t>
      </w:r>
      <w:r w:rsidR="005A2F56">
        <w:rPr>
          <w:b/>
          <w:lang w:val="en-US"/>
        </w:rPr>
        <w:t>4</w:t>
      </w:r>
      <w:r w:rsidRPr="00163207">
        <w:rPr>
          <w:b/>
          <w:lang w:val="en-US"/>
        </w:rPr>
        <w:t xml:space="preserve">: </w:t>
      </w:r>
      <w:r w:rsidR="005A2F56">
        <w:rPr>
          <w:b/>
          <w:lang w:val="en-US"/>
        </w:rPr>
        <w:t>Simulations should be run for</w:t>
      </w:r>
      <w:r w:rsidR="00BC2FF1">
        <w:rPr>
          <w:b/>
          <w:lang w:val="en-US"/>
        </w:rPr>
        <w:t xml:space="preserve"> the</w:t>
      </w:r>
      <w:r w:rsidR="005A2F56">
        <w:rPr>
          <w:b/>
          <w:lang w:val="en-US"/>
        </w:rPr>
        <w:t xml:space="preserve"> three scenarios as described above.</w:t>
      </w:r>
    </w:p>
    <w:p w14:paraId="43A12B72" w14:textId="0239CD16" w:rsidR="00CD4C7B" w:rsidRPr="00BC2FF1" w:rsidRDefault="00CD4C7B" w:rsidP="00CD4C7B">
      <w:pPr>
        <w:pStyle w:val="Heading1"/>
        <w:rPr>
          <w:lang w:val="en-US"/>
        </w:rPr>
      </w:pPr>
      <w:r w:rsidRPr="00A441C6">
        <w:rPr>
          <w:lang w:val="en-US"/>
        </w:rPr>
        <w:t>4</w:t>
      </w:r>
      <w:r w:rsidRPr="001B5BB8">
        <w:rPr>
          <w:lang w:val="en-US"/>
        </w:rPr>
        <w:tab/>
      </w:r>
      <w:r w:rsidR="007F7A4B" w:rsidRPr="001B5BB8">
        <w:rPr>
          <w:lang w:val="en-US"/>
        </w:rPr>
        <w:t>Summary</w:t>
      </w:r>
    </w:p>
    <w:p w14:paraId="55DD714F" w14:textId="5860EA5D" w:rsidR="00BC2FF1" w:rsidRDefault="001B5BB8" w:rsidP="00CD4C7B">
      <w:pPr>
        <w:rPr>
          <w:lang w:val="en-US"/>
        </w:rPr>
      </w:pPr>
      <w:r w:rsidRPr="00163207">
        <w:rPr>
          <w:lang w:val="en-US"/>
        </w:rPr>
        <w:t xml:space="preserve">This contribution </w:t>
      </w:r>
      <w:r>
        <w:rPr>
          <w:lang w:val="en-US"/>
        </w:rPr>
        <w:t xml:space="preserve">discusses </w:t>
      </w:r>
      <w:r w:rsidR="00BC2FF1">
        <w:rPr>
          <w:lang w:val="en-US"/>
        </w:rPr>
        <w:t>the need of considering UAV control based traffic within the work performed during the Study Item. It is also indicated that a proper evaluation of whether this kind of traffic may be properly handled by LTE system is required. Based on the discussion the following proposals are made:</w:t>
      </w:r>
    </w:p>
    <w:p w14:paraId="2D7F68EF" w14:textId="77777777" w:rsidR="00BC2FF1" w:rsidRPr="005249E1" w:rsidRDefault="00BC2FF1" w:rsidP="00BC2FF1">
      <w:pPr>
        <w:pStyle w:val="NormalWeb"/>
        <w:rPr>
          <w:sz w:val="20"/>
          <w:szCs w:val="20"/>
          <w:lang w:val="en-US"/>
        </w:rPr>
      </w:pPr>
      <w:r w:rsidRPr="00A652CE">
        <w:rPr>
          <w:b/>
          <w:sz w:val="20"/>
          <w:szCs w:val="20"/>
          <w:lang w:val="en-US"/>
        </w:rPr>
        <w:t>Proposal 1:</w:t>
      </w:r>
      <w:r w:rsidRPr="005249E1">
        <w:rPr>
          <w:sz w:val="20"/>
          <w:szCs w:val="20"/>
          <w:lang w:val="en-US"/>
        </w:rPr>
        <w:t xml:space="preserve"> </w:t>
      </w:r>
      <w:r w:rsidRPr="00A652CE">
        <w:rPr>
          <w:b/>
          <w:sz w:val="20"/>
          <w:szCs w:val="20"/>
          <w:lang w:val="en-US"/>
        </w:rPr>
        <w:t>Consider the traffic settings and requirements for control based traffic listed in table 1.</w:t>
      </w:r>
      <w:r w:rsidRPr="005249E1">
        <w:rPr>
          <w:sz w:val="20"/>
          <w:szCs w:val="20"/>
          <w:lang w:val="en-US"/>
        </w:rPr>
        <w:t xml:space="preserve"> </w:t>
      </w:r>
    </w:p>
    <w:p w14:paraId="0BE96089" w14:textId="77777777" w:rsidR="00BC2FF1" w:rsidRPr="00A652CE" w:rsidRDefault="00BC2FF1" w:rsidP="00BC2FF1">
      <w:pPr>
        <w:pStyle w:val="NormalWeb"/>
        <w:rPr>
          <w:b/>
          <w:sz w:val="20"/>
          <w:szCs w:val="20"/>
          <w:lang w:val="en-US"/>
        </w:rPr>
      </w:pPr>
      <w:r w:rsidRPr="00A652CE">
        <w:rPr>
          <w:b/>
          <w:sz w:val="20"/>
          <w:szCs w:val="20"/>
          <w:lang w:val="en-US"/>
        </w:rPr>
        <w:t xml:space="preserve">Proposal 2: RAN 2 to discuss available QCI classes and applicability to aerial vehicle control traffic. </w:t>
      </w:r>
    </w:p>
    <w:p w14:paraId="132914BB" w14:textId="77777777" w:rsidR="00BC2FF1" w:rsidRPr="00A652CE" w:rsidRDefault="00BC2FF1" w:rsidP="00BC2FF1">
      <w:pPr>
        <w:pStyle w:val="B1"/>
        <w:ind w:left="0" w:firstLine="0"/>
        <w:rPr>
          <w:b/>
          <w:lang w:val="en-US" w:eastAsia="da-DK"/>
        </w:rPr>
      </w:pPr>
      <w:r w:rsidRPr="00A652CE">
        <w:rPr>
          <w:b/>
          <w:lang w:val="en-US"/>
        </w:rPr>
        <w:t xml:space="preserve">Proposal 3: Both packet delay and reliability for the control traffic need to be evaluated by simulations in presence of realistic interference conditions, i.e. ground UE traffic. </w:t>
      </w:r>
    </w:p>
    <w:p w14:paraId="7286DF08" w14:textId="72AE9CA0" w:rsidR="00BC2FF1" w:rsidRDefault="00BC2FF1" w:rsidP="00BC2FF1">
      <w:pPr>
        <w:pStyle w:val="B1"/>
        <w:ind w:left="0" w:firstLine="0"/>
        <w:rPr>
          <w:lang w:val="en-US"/>
        </w:rPr>
      </w:pPr>
      <w:r>
        <w:rPr>
          <w:lang w:val="en-US"/>
        </w:rPr>
        <w:t>Further, three traffic scenarios are proposed for simulations:</w:t>
      </w:r>
    </w:p>
    <w:p w14:paraId="7D2FA5D1" w14:textId="77777777" w:rsidR="00163207" w:rsidRPr="00BA0F14" w:rsidRDefault="00163207" w:rsidP="00163207">
      <w:pPr>
        <w:pStyle w:val="B1"/>
        <w:ind w:left="0" w:firstLine="0"/>
        <w:rPr>
          <w:lang w:val="en-US"/>
        </w:rPr>
      </w:pPr>
      <w:r>
        <w:rPr>
          <w:lang w:val="en-US"/>
        </w:rPr>
        <w:t xml:space="preserve">1. </w:t>
      </w:r>
      <w:r>
        <w:t>Data based</w:t>
      </w:r>
      <w:r w:rsidRPr="007F7A4B">
        <w:t xml:space="preserve"> t</w:t>
      </w:r>
      <w:r>
        <w:t>raffic for ground UEs + control based traffic</w:t>
      </w:r>
      <w:r w:rsidRPr="007F7A4B">
        <w:t xml:space="preserve"> </w:t>
      </w:r>
      <w:r>
        <w:t xml:space="preserve">for </w:t>
      </w:r>
      <w:r w:rsidRPr="007F7A4B">
        <w:t xml:space="preserve">UAV </w:t>
      </w:r>
    </w:p>
    <w:p w14:paraId="27F9459A" w14:textId="77777777" w:rsidR="00163207" w:rsidRDefault="00163207" w:rsidP="00163207">
      <w:pPr>
        <w:pStyle w:val="B1"/>
        <w:ind w:left="0" w:firstLine="0"/>
      </w:pPr>
      <w:r w:rsidRPr="007F7A4B">
        <w:t xml:space="preserve">2. </w:t>
      </w:r>
      <w:r>
        <w:t xml:space="preserve">Data based </w:t>
      </w:r>
      <w:r w:rsidRPr="007F7A4B">
        <w:t xml:space="preserve">traffic for ground UEs </w:t>
      </w:r>
      <w:r>
        <w:t xml:space="preserve">+ </w:t>
      </w:r>
      <w:r w:rsidDel="006F1EC8">
        <w:t>data</w:t>
      </w:r>
      <w:r w:rsidRPr="007F7A4B" w:rsidDel="006F1EC8">
        <w:t xml:space="preserve"> </w:t>
      </w:r>
      <w:r>
        <w:t>based</w:t>
      </w:r>
      <w:r w:rsidRPr="007F7A4B">
        <w:t xml:space="preserve"> traffic </w:t>
      </w:r>
      <w:r>
        <w:t xml:space="preserve">for </w:t>
      </w:r>
      <w:r w:rsidRPr="007F7A4B">
        <w:t xml:space="preserve">UAV </w:t>
      </w:r>
    </w:p>
    <w:p w14:paraId="20EFF665" w14:textId="77777777" w:rsidR="00163207" w:rsidRDefault="00163207" w:rsidP="00163207">
      <w:pPr>
        <w:pStyle w:val="B1"/>
        <w:ind w:left="0" w:firstLine="0"/>
      </w:pPr>
      <w:r w:rsidRPr="007F7A4B">
        <w:t xml:space="preserve">3. </w:t>
      </w:r>
      <w:r>
        <w:t>Data based</w:t>
      </w:r>
      <w:r w:rsidRPr="007F7A4B">
        <w:t xml:space="preserve"> traffic for ground UEs </w:t>
      </w:r>
      <w:r>
        <w:t xml:space="preserve">+ data based traffic for UAV </w:t>
      </w:r>
      <w:r w:rsidRPr="007F7A4B">
        <w:t xml:space="preserve">+ control </w:t>
      </w:r>
      <w:r>
        <w:t xml:space="preserve">based traffic for </w:t>
      </w:r>
      <w:r w:rsidRPr="007F7A4B">
        <w:t>UAV (</w:t>
      </w:r>
      <w:r>
        <w:t>i.e. a combination of 1. and 2. above)</w:t>
      </w:r>
    </w:p>
    <w:p w14:paraId="190C81D1" w14:textId="295E3D41" w:rsidR="00CD4C7B" w:rsidRPr="00163207" w:rsidRDefault="00BC2FF1" w:rsidP="00163207">
      <w:pPr>
        <w:pStyle w:val="B1"/>
        <w:ind w:left="0" w:firstLine="0"/>
        <w:rPr>
          <w:b/>
          <w:lang w:val="en-US" w:eastAsia="da-DK"/>
        </w:rPr>
      </w:pPr>
      <w:r w:rsidRPr="00A652CE">
        <w:rPr>
          <w:b/>
          <w:lang w:val="en-US"/>
        </w:rPr>
        <w:t xml:space="preserve">Proposal </w:t>
      </w:r>
      <w:r>
        <w:rPr>
          <w:b/>
          <w:lang w:val="en-US"/>
        </w:rPr>
        <w:t>4</w:t>
      </w:r>
      <w:r w:rsidRPr="00A652CE">
        <w:rPr>
          <w:b/>
          <w:lang w:val="en-US"/>
        </w:rPr>
        <w:t xml:space="preserve">: </w:t>
      </w:r>
      <w:r>
        <w:rPr>
          <w:b/>
          <w:lang w:val="en-US"/>
        </w:rPr>
        <w:t>Simulations should be run for the three scenarios as described above.</w:t>
      </w:r>
    </w:p>
    <w:p w14:paraId="0FDCFAC2" w14:textId="77777777" w:rsidR="00CD4C7B" w:rsidRPr="007F7A4B" w:rsidRDefault="00CD4C7B" w:rsidP="00CD4C7B">
      <w:pPr>
        <w:pStyle w:val="Heading1"/>
        <w:rPr>
          <w:lang w:val="en-US"/>
        </w:rPr>
      </w:pPr>
      <w:r w:rsidRPr="007F7A4B">
        <w:rPr>
          <w:lang w:val="en-US"/>
        </w:rPr>
        <w:t>References</w:t>
      </w:r>
    </w:p>
    <w:p w14:paraId="3E0A6960" w14:textId="77777777" w:rsidR="00435777" w:rsidRPr="00435777" w:rsidRDefault="00435777" w:rsidP="00435777">
      <w:pPr>
        <w:pStyle w:val="NormalWeb"/>
        <w:numPr>
          <w:ilvl w:val="0"/>
          <w:numId w:val="4"/>
        </w:numPr>
        <w:spacing w:before="0" w:beforeAutospacing="0" w:after="120" w:afterAutospacing="0"/>
        <w:rPr>
          <w:sz w:val="20"/>
          <w:szCs w:val="22"/>
          <w:lang w:val="en-US"/>
        </w:rPr>
      </w:pPr>
      <w:bookmarkStart w:id="2" w:name="_Ref75086397"/>
      <w:r w:rsidRPr="00435777">
        <w:rPr>
          <w:sz w:val="20"/>
          <w:szCs w:val="22"/>
          <w:lang w:val="en-US"/>
        </w:rPr>
        <w:t xml:space="preserve">RP-170779, “Study on Enhanced Support for Aerial Vehicles”, Dubrovnik, Croatia, March 6 - 9, 2017. </w:t>
      </w:r>
    </w:p>
    <w:p w14:paraId="33FEB274" w14:textId="7C54E16E" w:rsidR="00435777" w:rsidRDefault="00435777" w:rsidP="00CD4C7B">
      <w:pPr>
        <w:numPr>
          <w:ilvl w:val="0"/>
          <w:numId w:val="4"/>
        </w:numPr>
        <w:overflowPunct w:val="0"/>
        <w:autoSpaceDE w:val="0"/>
        <w:autoSpaceDN w:val="0"/>
        <w:adjustRightInd w:val="0"/>
        <w:textAlignment w:val="baseline"/>
        <w:rPr>
          <w:lang w:val="en-US"/>
        </w:rPr>
      </w:pPr>
      <w:r w:rsidRPr="00163207">
        <w:rPr>
          <w:lang w:val="en-US"/>
        </w:rPr>
        <w:t>R1-17xxxxx</w:t>
      </w:r>
      <w:r>
        <w:rPr>
          <w:lang w:val="en-US"/>
        </w:rPr>
        <w:t>, “Draft Report of 3GPP TSG RAN WG1 #88bis v0.1.0”, Spokane, USA, 3</w:t>
      </w:r>
      <w:r w:rsidRPr="00435777">
        <w:rPr>
          <w:vertAlign w:val="superscript"/>
          <w:lang w:val="en-US"/>
        </w:rPr>
        <w:t>rd</w:t>
      </w:r>
      <w:r>
        <w:rPr>
          <w:lang w:val="en-US"/>
        </w:rPr>
        <w:t>-7</w:t>
      </w:r>
      <w:r w:rsidRPr="00435777">
        <w:rPr>
          <w:vertAlign w:val="superscript"/>
          <w:lang w:val="en-US"/>
        </w:rPr>
        <w:t>th</w:t>
      </w:r>
      <w:r>
        <w:rPr>
          <w:lang w:val="en-US"/>
        </w:rPr>
        <w:t xml:space="preserve"> April 2017</w:t>
      </w:r>
    </w:p>
    <w:p w14:paraId="35EDC3CD" w14:textId="73076350" w:rsidR="00345732" w:rsidRPr="00345732" w:rsidRDefault="00345732" w:rsidP="00163207">
      <w:pPr>
        <w:numPr>
          <w:ilvl w:val="0"/>
          <w:numId w:val="4"/>
        </w:numPr>
        <w:overflowPunct w:val="0"/>
        <w:autoSpaceDE w:val="0"/>
        <w:autoSpaceDN w:val="0"/>
        <w:adjustRightInd w:val="0"/>
        <w:textAlignment w:val="baseline"/>
        <w:rPr>
          <w:lang w:val="en-US"/>
        </w:rPr>
      </w:pPr>
      <w:r w:rsidRPr="00345732">
        <w:rPr>
          <w:lang w:val="en-US"/>
        </w:rPr>
        <w:t xml:space="preserve">R1-1704429, “Requirements for Connectivity Services for drones”, Nokia, Alcatel-Lucent Shanghai Bell, 3GPP RAN1#88bis meeting. </w:t>
      </w:r>
    </w:p>
    <w:p w14:paraId="3ADE47E6" w14:textId="478E470A" w:rsidR="00345732" w:rsidRDefault="00345732" w:rsidP="00163207">
      <w:pPr>
        <w:numPr>
          <w:ilvl w:val="0"/>
          <w:numId w:val="4"/>
        </w:numPr>
        <w:overflowPunct w:val="0"/>
        <w:autoSpaceDE w:val="0"/>
        <w:autoSpaceDN w:val="0"/>
        <w:adjustRightInd w:val="0"/>
        <w:textAlignment w:val="baseline"/>
        <w:rPr>
          <w:lang w:val="en-US"/>
        </w:rPr>
      </w:pPr>
      <w:r w:rsidRPr="00746B6F">
        <w:rPr>
          <w:lang w:val="en-US"/>
        </w:rPr>
        <w:t xml:space="preserve">ITU-R M.2171, “Characteristics of Unmanned Aircraft Systems and Spectrum Requirements to Support Their Safe Operation in Non-Segregated Airspace”, December 2009. </w:t>
      </w:r>
    </w:p>
    <w:p w14:paraId="384829A5" w14:textId="515D9279" w:rsidR="00F23B20" w:rsidRPr="00746B6F" w:rsidRDefault="00F23B20" w:rsidP="000640C2">
      <w:pPr>
        <w:numPr>
          <w:ilvl w:val="0"/>
          <w:numId w:val="4"/>
        </w:numPr>
        <w:overflowPunct w:val="0"/>
        <w:autoSpaceDE w:val="0"/>
        <w:autoSpaceDN w:val="0"/>
        <w:adjustRightInd w:val="0"/>
        <w:textAlignment w:val="baseline"/>
        <w:rPr>
          <w:lang w:val="en-US"/>
        </w:rPr>
      </w:pPr>
      <w:r w:rsidRPr="00163207">
        <w:rPr>
          <w:lang w:val="en-US"/>
        </w:rPr>
        <w:t>3GPP TS 23.203, “Policy and charging control architecture”</w:t>
      </w:r>
      <w:bookmarkEnd w:id="2"/>
    </w:p>
    <w:sectPr w:rsidR="00F23B20" w:rsidRPr="00746B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16A42" w14:textId="77777777" w:rsidR="008613A1" w:rsidRDefault="008613A1">
      <w:r>
        <w:separator/>
      </w:r>
    </w:p>
  </w:endnote>
  <w:endnote w:type="continuationSeparator" w:id="0">
    <w:p w14:paraId="3AF87799" w14:textId="77777777" w:rsidR="008613A1" w:rsidRDefault="008613A1">
      <w:r>
        <w:continuationSeparator/>
      </w:r>
    </w:p>
  </w:endnote>
  <w:endnote w:type="continuationNotice" w:id="1">
    <w:p w14:paraId="49DF1A34" w14:textId="77777777" w:rsidR="008613A1" w:rsidRDefault="008613A1">
      <w:pPr>
        <w:spacing w:after="0"/>
      </w:pPr>
    </w:p>
  </w:endnote>
  <w:endnote w:id="2">
    <w:p w14:paraId="3CCD6481" w14:textId="5820EA04" w:rsidR="00103C28" w:rsidRPr="00345732" w:rsidRDefault="00103C28" w:rsidP="00345732">
      <w:pPr>
        <w:pStyle w:val="NormalWeb"/>
        <w:rPr>
          <w:sz w:val="20"/>
          <w:lang w:val="en-US"/>
        </w:rPr>
      </w:pPr>
      <w:r w:rsidRPr="00345732">
        <w:rPr>
          <w:rStyle w:val="EndnoteReference"/>
          <w:sz w:val="20"/>
        </w:rPr>
        <w:endnoteRef/>
      </w:r>
      <w:r w:rsidRPr="00345732">
        <w:rPr>
          <w:sz w:val="20"/>
          <w:lang w:val="en-US"/>
        </w:rPr>
        <w:t xml:space="preserve">  Compared to [3] the data rate of the command and control link has been increased from 30 to 60 kbps to reflect the overheads from the different protocol layers, as the 30 kbps represented the pure user plane traffic without any protocol overheads and was taken from [</w:t>
      </w:r>
      <w:r>
        <w:rPr>
          <w:sz w:val="20"/>
          <w:lang w:val="en-US"/>
        </w:rPr>
        <w:t>4</w:t>
      </w:r>
      <w:r w:rsidRPr="00345732">
        <w:rPr>
          <w:sz w:val="20"/>
          <w:lang w:val="en-US"/>
        </w:rPr>
        <w:t>].</w:t>
      </w:r>
    </w:p>
    <w:p w14:paraId="0C747B37" w14:textId="1BB4984B" w:rsidR="00103C28" w:rsidRPr="00345732" w:rsidRDefault="00103C28">
      <w:pPr>
        <w:pStyle w:val="EndnoteTex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ADD66" w14:textId="77777777" w:rsidR="008613A1" w:rsidRDefault="008613A1">
      <w:r>
        <w:separator/>
      </w:r>
    </w:p>
  </w:footnote>
  <w:footnote w:type="continuationSeparator" w:id="0">
    <w:p w14:paraId="636F76F1" w14:textId="77777777" w:rsidR="008613A1" w:rsidRDefault="008613A1">
      <w:r>
        <w:continuationSeparator/>
      </w:r>
    </w:p>
  </w:footnote>
  <w:footnote w:type="continuationNotice" w:id="1">
    <w:p w14:paraId="2A0E2E06" w14:textId="77777777" w:rsidR="008613A1" w:rsidRDefault="008613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E6555"/>
    <w:multiLevelType w:val="hybridMultilevel"/>
    <w:tmpl w:val="84A2A9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887660"/>
    <w:multiLevelType w:val="hybridMultilevel"/>
    <w:tmpl w:val="4622DA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074B21"/>
    <w:multiLevelType w:val="hybridMultilevel"/>
    <w:tmpl w:val="E0604530"/>
    <w:lvl w:ilvl="0" w:tplc="D1BCB100">
      <w:start w:val="1"/>
      <w:numFmt w:val="bullet"/>
      <w:lvlText w:val="•"/>
      <w:lvlJc w:val="left"/>
      <w:pPr>
        <w:tabs>
          <w:tab w:val="num" w:pos="720"/>
        </w:tabs>
        <w:ind w:left="720" w:hanging="360"/>
      </w:pPr>
      <w:rPr>
        <w:rFonts w:ascii="Arial" w:hAnsi="Arial" w:cs="Times New Roman" w:hint="default"/>
      </w:rPr>
    </w:lvl>
    <w:lvl w:ilvl="1" w:tplc="CE2E38E0">
      <w:numFmt w:val="bullet"/>
      <w:lvlText w:val="•"/>
      <w:lvlJc w:val="left"/>
      <w:pPr>
        <w:tabs>
          <w:tab w:val="num" w:pos="1440"/>
        </w:tabs>
        <w:ind w:left="1440" w:hanging="360"/>
      </w:pPr>
      <w:rPr>
        <w:rFonts w:ascii="Arial" w:hAnsi="Arial" w:cs="Times New Roman" w:hint="default"/>
      </w:rPr>
    </w:lvl>
    <w:lvl w:ilvl="2" w:tplc="79C020E6">
      <w:start w:val="1"/>
      <w:numFmt w:val="bullet"/>
      <w:lvlText w:val="•"/>
      <w:lvlJc w:val="left"/>
      <w:pPr>
        <w:tabs>
          <w:tab w:val="num" w:pos="2160"/>
        </w:tabs>
        <w:ind w:left="2160" w:hanging="360"/>
      </w:pPr>
      <w:rPr>
        <w:rFonts w:ascii="Arial" w:hAnsi="Arial" w:cs="Times New Roman" w:hint="default"/>
      </w:rPr>
    </w:lvl>
    <w:lvl w:ilvl="3" w:tplc="6CCEBD8E">
      <w:start w:val="1"/>
      <w:numFmt w:val="bullet"/>
      <w:lvlText w:val="•"/>
      <w:lvlJc w:val="left"/>
      <w:pPr>
        <w:tabs>
          <w:tab w:val="num" w:pos="2880"/>
        </w:tabs>
        <w:ind w:left="2880" w:hanging="360"/>
      </w:pPr>
      <w:rPr>
        <w:rFonts w:ascii="Arial" w:hAnsi="Arial" w:cs="Times New Roman" w:hint="default"/>
      </w:rPr>
    </w:lvl>
    <w:lvl w:ilvl="4" w:tplc="7D12B3F6">
      <w:start w:val="1"/>
      <w:numFmt w:val="bullet"/>
      <w:lvlText w:val="•"/>
      <w:lvlJc w:val="left"/>
      <w:pPr>
        <w:tabs>
          <w:tab w:val="num" w:pos="3600"/>
        </w:tabs>
        <w:ind w:left="3600" w:hanging="360"/>
      </w:pPr>
      <w:rPr>
        <w:rFonts w:ascii="Arial" w:hAnsi="Arial" w:cs="Times New Roman" w:hint="default"/>
      </w:rPr>
    </w:lvl>
    <w:lvl w:ilvl="5" w:tplc="7FCC15F8">
      <w:start w:val="1"/>
      <w:numFmt w:val="bullet"/>
      <w:lvlText w:val="•"/>
      <w:lvlJc w:val="left"/>
      <w:pPr>
        <w:tabs>
          <w:tab w:val="num" w:pos="4320"/>
        </w:tabs>
        <w:ind w:left="4320" w:hanging="360"/>
      </w:pPr>
      <w:rPr>
        <w:rFonts w:ascii="Arial" w:hAnsi="Arial" w:cs="Times New Roman" w:hint="default"/>
      </w:rPr>
    </w:lvl>
    <w:lvl w:ilvl="6" w:tplc="26EA6320">
      <w:start w:val="1"/>
      <w:numFmt w:val="bullet"/>
      <w:lvlText w:val="•"/>
      <w:lvlJc w:val="left"/>
      <w:pPr>
        <w:tabs>
          <w:tab w:val="num" w:pos="5040"/>
        </w:tabs>
        <w:ind w:left="5040" w:hanging="360"/>
      </w:pPr>
      <w:rPr>
        <w:rFonts w:ascii="Arial" w:hAnsi="Arial" w:cs="Times New Roman" w:hint="default"/>
      </w:rPr>
    </w:lvl>
    <w:lvl w:ilvl="7" w:tplc="1F460FF6">
      <w:start w:val="1"/>
      <w:numFmt w:val="bullet"/>
      <w:lvlText w:val="•"/>
      <w:lvlJc w:val="left"/>
      <w:pPr>
        <w:tabs>
          <w:tab w:val="num" w:pos="5760"/>
        </w:tabs>
        <w:ind w:left="5760" w:hanging="360"/>
      </w:pPr>
      <w:rPr>
        <w:rFonts w:ascii="Arial" w:hAnsi="Arial" w:cs="Times New Roman" w:hint="default"/>
      </w:rPr>
    </w:lvl>
    <w:lvl w:ilvl="8" w:tplc="AB485C3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4B8F"/>
    <w:rsid w:val="00080512"/>
    <w:rsid w:val="00090468"/>
    <w:rsid w:val="000A76E1"/>
    <w:rsid w:val="000B7BCF"/>
    <w:rsid w:val="000C522B"/>
    <w:rsid w:val="000D58AB"/>
    <w:rsid w:val="00103C28"/>
    <w:rsid w:val="00134CB0"/>
    <w:rsid w:val="00145075"/>
    <w:rsid w:val="00163207"/>
    <w:rsid w:val="001741A0"/>
    <w:rsid w:val="00194CD0"/>
    <w:rsid w:val="001B49C9"/>
    <w:rsid w:val="001B5BB8"/>
    <w:rsid w:val="001F168B"/>
    <w:rsid w:val="001F7831"/>
    <w:rsid w:val="00204045"/>
    <w:rsid w:val="0022606D"/>
    <w:rsid w:val="002747EC"/>
    <w:rsid w:val="002855BF"/>
    <w:rsid w:val="002F0D22"/>
    <w:rsid w:val="003172DC"/>
    <w:rsid w:val="00326069"/>
    <w:rsid w:val="00345732"/>
    <w:rsid w:val="0035462D"/>
    <w:rsid w:val="00371DBE"/>
    <w:rsid w:val="003B0621"/>
    <w:rsid w:val="003B40AD"/>
    <w:rsid w:val="003C4E37"/>
    <w:rsid w:val="003E16BE"/>
    <w:rsid w:val="003F6EDF"/>
    <w:rsid w:val="00401855"/>
    <w:rsid w:val="00417562"/>
    <w:rsid w:val="00435777"/>
    <w:rsid w:val="00462560"/>
    <w:rsid w:val="00477455"/>
    <w:rsid w:val="004D3578"/>
    <w:rsid w:val="004D380D"/>
    <w:rsid w:val="004D7C1A"/>
    <w:rsid w:val="004E213A"/>
    <w:rsid w:val="004E71A8"/>
    <w:rsid w:val="00503171"/>
    <w:rsid w:val="00506C28"/>
    <w:rsid w:val="005249E1"/>
    <w:rsid w:val="00534DA0"/>
    <w:rsid w:val="00543E6C"/>
    <w:rsid w:val="00565087"/>
    <w:rsid w:val="0056573F"/>
    <w:rsid w:val="005A2F56"/>
    <w:rsid w:val="00611566"/>
    <w:rsid w:val="00646D99"/>
    <w:rsid w:val="00656910"/>
    <w:rsid w:val="006666C8"/>
    <w:rsid w:val="006A3595"/>
    <w:rsid w:val="006C66D8"/>
    <w:rsid w:val="006D1E24"/>
    <w:rsid w:val="006D43A2"/>
    <w:rsid w:val="006E1417"/>
    <w:rsid w:val="006F1EC8"/>
    <w:rsid w:val="006F6A2C"/>
    <w:rsid w:val="0070491A"/>
    <w:rsid w:val="00710201"/>
    <w:rsid w:val="007334D1"/>
    <w:rsid w:val="00734A5B"/>
    <w:rsid w:val="00744E76"/>
    <w:rsid w:val="00746B6F"/>
    <w:rsid w:val="00757D40"/>
    <w:rsid w:val="00761811"/>
    <w:rsid w:val="00781F0F"/>
    <w:rsid w:val="0078727C"/>
    <w:rsid w:val="0079049D"/>
    <w:rsid w:val="007B18D8"/>
    <w:rsid w:val="007B1B32"/>
    <w:rsid w:val="007C095F"/>
    <w:rsid w:val="007C6617"/>
    <w:rsid w:val="007F7A4B"/>
    <w:rsid w:val="008028A4"/>
    <w:rsid w:val="00813245"/>
    <w:rsid w:val="008613A1"/>
    <w:rsid w:val="008768CA"/>
    <w:rsid w:val="00877EF9"/>
    <w:rsid w:val="00880559"/>
    <w:rsid w:val="008A4D03"/>
    <w:rsid w:val="008B5306"/>
    <w:rsid w:val="0090271F"/>
    <w:rsid w:val="00902DB9"/>
    <w:rsid w:val="0090466A"/>
    <w:rsid w:val="00936071"/>
    <w:rsid w:val="00940212"/>
    <w:rsid w:val="00942EC2"/>
    <w:rsid w:val="00961B32"/>
    <w:rsid w:val="00970DB3"/>
    <w:rsid w:val="00974BB0"/>
    <w:rsid w:val="009A0AF3"/>
    <w:rsid w:val="009A6264"/>
    <w:rsid w:val="009B07CD"/>
    <w:rsid w:val="009C19E9"/>
    <w:rsid w:val="00A010DA"/>
    <w:rsid w:val="00A10F02"/>
    <w:rsid w:val="00A204CA"/>
    <w:rsid w:val="00A229FE"/>
    <w:rsid w:val="00A441C6"/>
    <w:rsid w:val="00A53724"/>
    <w:rsid w:val="00A82346"/>
    <w:rsid w:val="00A9671C"/>
    <w:rsid w:val="00AA1553"/>
    <w:rsid w:val="00B15449"/>
    <w:rsid w:val="00B47FD1"/>
    <w:rsid w:val="00B516BB"/>
    <w:rsid w:val="00BA0F14"/>
    <w:rsid w:val="00BC2FF1"/>
    <w:rsid w:val="00C12B51"/>
    <w:rsid w:val="00C24650"/>
    <w:rsid w:val="00C33079"/>
    <w:rsid w:val="00C60E6E"/>
    <w:rsid w:val="00C83A13"/>
    <w:rsid w:val="00C9068C"/>
    <w:rsid w:val="00C92967"/>
    <w:rsid w:val="00CA3D0C"/>
    <w:rsid w:val="00CA654B"/>
    <w:rsid w:val="00CD4C7B"/>
    <w:rsid w:val="00CE2C5C"/>
    <w:rsid w:val="00D738D6"/>
    <w:rsid w:val="00D80795"/>
    <w:rsid w:val="00D87E00"/>
    <w:rsid w:val="00D9134D"/>
    <w:rsid w:val="00D96D11"/>
    <w:rsid w:val="00DA7A03"/>
    <w:rsid w:val="00DB1818"/>
    <w:rsid w:val="00DC309B"/>
    <w:rsid w:val="00DC4DA2"/>
    <w:rsid w:val="00DD4C93"/>
    <w:rsid w:val="00E105AB"/>
    <w:rsid w:val="00E62835"/>
    <w:rsid w:val="00E77645"/>
    <w:rsid w:val="00E83697"/>
    <w:rsid w:val="00EC4A25"/>
    <w:rsid w:val="00F025A2"/>
    <w:rsid w:val="00F07388"/>
    <w:rsid w:val="00F1102F"/>
    <w:rsid w:val="00F2026E"/>
    <w:rsid w:val="00F2210A"/>
    <w:rsid w:val="00F23B20"/>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7F7A4B"/>
    <w:pPr>
      <w:ind w:left="720"/>
      <w:contextualSpacing/>
    </w:pPr>
  </w:style>
  <w:style w:type="character" w:styleId="Mention">
    <w:name w:val="Mention"/>
    <w:basedOn w:val="DefaultParagraphFont"/>
    <w:uiPriority w:val="99"/>
    <w:semiHidden/>
    <w:unhideWhenUsed/>
    <w:rsid w:val="007F7A4B"/>
    <w:rPr>
      <w:color w:val="2B579A"/>
      <w:shd w:val="clear" w:color="auto" w:fill="E6E6E6"/>
    </w:rPr>
  </w:style>
  <w:style w:type="paragraph" w:styleId="NormalWeb">
    <w:name w:val="Normal (Web)"/>
    <w:basedOn w:val="Normal"/>
    <w:uiPriority w:val="99"/>
    <w:unhideWhenUsed/>
    <w:rsid w:val="00435777"/>
    <w:pPr>
      <w:spacing w:before="100" w:beforeAutospacing="1" w:after="100" w:afterAutospacing="1"/>
    </w:pPr>
    <w:rPr>
      <w:sz w:val="24"/>
      <w:szCs w:val="24"/>
      <w:lang w:val="da-DK" w:eastAsia="da-DK"/>
    </w:rPr>
  </w:style>
  <w:style w:type="table" w:styleId="GridTable5Dark-Accent5">
    <w:name w:val="Grid Table 5 Dark Accent 5"/>
    <w:basedOn w:val="TableNormal"/>
    <w:uiPriority w:val="50"/>
    <w:rsid w:val="007C6617"/>
    <w:rPr>
      <w:rFonts w:asciiTheme="minorHAnsi" w:eastAsiaTheme="minorEastAsia" w:hAnsiTheme="minorHAnsi" w:cstheme="minorBidi"/>
      <w:sz w:val="22"/>
      <w:szCs w:val="22"/>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styleId="EndnoteText">
    <w:name w:val="endnote text"/>
    <w:basedOn w:val="Normal"/>
    <w:link w:val="EndnoteTextChar"/>
    <w:rsid w:val="00345732"/>
    <w:pPr>
      <w:spacing w:after="0"/>
    </w:pPr>
  </w:style>
  <w:style w:type="character" w:customStyle="1" w:styleId="EndnoteTextChar">
    <w:name w:val="Endnote Text Char"/>
    <w:basedOn w:val="DefaultParagraphFont"/>
    <w:link w:val="EndnoteText"/>
    <w:rsid w:val="00345732"/>
    <w:rPr>
      <w:lang w:eastAsia="en-US"/>
    </w:rPr>
  </w:style>
  <w:style w:type="character" w:styleId="EndnoteReference">
    <w:name w:val="endnote reference"/>
    <w:basedOn w:val="DefaultParagraphFont"/>
    <w:rsid w:val="00345732"/>
    <w:rPr>
      <w:vertAlign w:val="superscript"/>
    </w:rPr>
  </w:style>
  <w:style w:type="character" w:styleId="CommentReference">
    <w:name w:val="annotation reference"/>
    <w:basedOn w:val="DefaultParagraphFont"/>
    <w:rsid w:val="00BA0F14"/>
    <w:rPr>
      <w:sz w:val="16"/>
      <w:szCs w:val="16"/>
    </w:rPr>
  </w:style>
  <w:style w:type="paragraph" w:styleId="CommentText">
    <w:name w:val="annotation text"/>
    <w:basedOn w:val="Normal"/>
    <w:link w:val="CommentTextChar"/>
    <w:rsid w:val="00BA0F14"/>
  </w:style>
  <w:style w:type="character" w:customStyle="1" w:styleId="CommentTextChar">
    <w:name w:val="Comment Text Char"/>
    <w:basedOn w:val="DefaultParagraphFont"/>
    <w:link w:val="CommentText"/>
    <w:rsid w:val="00BA0F14"/>
    <w:rPr>
      <w:lang w:eastAsia="en-US"/>
    </w:rPr>
  </w:style>
  <w:style w:type="paragraph" w:styleId="CommentSubject">
    <w:name w:val="annotation subject"/>
    <w:basedOn w:val="CommentText"/>
    <w:next w:val="CommentText"/>
    <w:link w:val="CommentSubjectChar"/>
    <w:rsid w:val="00BA0F14"/>
    <w:rPr>
      <w:b/>
      <w:bCs/>
    </w:rPr>
  </w:style>
  <w:style w:type="character" w:customStyle="1" w:styleId="CommentSubjectChar">
    <w:name w:val="Comment Subject Char"/>
    <w:basedOn w:val="CommentTextChar"/>
    <w:link w:val="CommentSubject"/>
    <w:rsid w:val="00BA0F14"/>
    <w:rPr>
      <w:b/>
      <w:bCs/>
      <w:lang w:eastAsia="en-US"/>
    </w:rPr>
  </w:style>
  <w:style w:type="paragraph" w:styleId="BalloonText">
    <w:name w:val="Balloon Text"/>
    <w:basedOn w:val="Normal"/>
    <w:link w:val="BalloonTextChar"/>
    <w:rsid w:val="00BA0F14"/>
    <w:pPr>
      <w:spacing w:after="0"/>
    </w:pPr>
    <w:rPr>
      <w:rFonts w:ascii="Segoe UI" w:hAnsi="Segoe UI" w:cs="Segoe UI"/>
      <w:sz w:val="18"/>
      <w:szCs w:val="18"/>
    </w:rPr>
  </w:style>
  <w:style w:type="character" w:customStyle="1" w:styleId="BalloonTextChar">
    <w:name w:val="Balloon Text Char"/>
    <w:basedOn w:val="DefaultParagraphFont"/>
    <w:link w:val="BalloonText"/>
    <w:rsid w:val="00BA0F14"/>
    <w:rPr>
      <w:rFonts w:ascii="Segoe UI" w:hAnsi="Segoe UI" w:cs="Segoe UI"/>
      <w:sz w:val="18"/>
      <w:szCs w:val="18"/>
      <w:lang w:eastAsia="en-US"/>
    </w:rPr>
  </w:style>
  <w:style w:type="table" w:styleId="TableGrid">
    <w:name w:val="Table Grid"/>
    <w:basedOn w:val="TableNormal"/>
    <w:rsid w:val="00F23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3041">
      <w:bodyDiv w:val="1"/>
      <w:marLeft w:val="0"/>
      <w:marRight w:val="0"/>
      <w:marTop w:val="0"/>
      <w:marBottom w:val="0"/>
      <w:divBdr>
        <w:top w:val="none" w:sz="0" w:space="0" w:color="auto"/>
        <w:left w:val="none" w:sz="0" w:space="0" w:color="auto"/>
        <w:bottom w:val="none" w:sz="0" w:space="0" w:color="auto"/>
        <w:right w:val="none" w:sz="0" w:space="0" w:color="auto"/>
      </w:divBdr>
      <w:divsChild>
        <w:div w:id="137966285">
          <w:marLeft w:val="720"/>
          <w:marRight w:val="0"/>
          <w:marTop w:val="0"/>
          <w:marBottom w:val="120"/>
          <w:divBdr>
            <w:top w:val="none" w:sz="0" w:space="0" w:color="auto"/>
            <w:left w:val="none" w:sz="0" w:space="0" w:color="auto"/>
            <w:bottom w:val="none" w:sz="0" w:space="0" w:color="auto"/>
            <w:right w:val="none" w:sz="0" w:space="0" w:color="auto"/>
          </w:divBdr>
        </w:div>
      </w:divsChild>
    </w:div>
    <w:div w:id="477919404">
      <w:bodyDiv w:val="1"/>
      <w:marLeft w:val="0"/>
      <w:marRight w:val="0"/>
      <w:marTop w:val="0"/>
      <w:marBottom w:val="0"/>
      <w:divBdr>
        <w:top w:val="none" w:sz="0" w:space="0" w:color="auto"/>
        <w:left w:val="none" w:sz="0" w:space="0" w:color="auto"/>
        <w:bottom w:val="none" w:sz="0" w:space="0" w:color="auto"/>
        <w:right w:val="none" w:sz="0" w:space="0" w:color="auto"/>
      </w:divBdr>
    </w:div>
    <w:div w:id="555164121">
      <w:bodyDiv w:val="1"/>
      <w:marLeft w:val="0"/>
      <w:marRight w:val="0"/>
      <w:marTop w:val="0"/>
      <w:marBottom w:val="0"/>
      <w:divBdr>
        <w:top w:val="none" w:sz="0" w:space="0" w:color="auto"/>
        <w:left w:val="none" w:sz="0" w:space="0" w:color="auto"/>
        <w:bottom w:val="none" w:sz="0" w:space="0" w:color="auto"/>
        <w:right w:val="none" w:sz="0" w:space="0" w:color="auto"/>
      </w:divBdr>
      <w:divsChild>
        <w:div w:id="482234061">
          <w:marLeft w:val="994"/>
          <w:marRight w:val="0"/>
          <w:marTop w:val="0"/>
          <w:marBottom w:val="120"/>
          <w:divBdr>
            <w:top w:val="none" w:sz="0" w:space="0" w:color="auto"/>
            <w:left w:val="none" w:sz="0" w:space="0" w:color="auto"/>
            <w:bottom w:val="none" w:sz="0" w:space="0" w:color="auto"/>
            <w:right w:val="none" w:sz="0" w:space="0" w:color="auto"/>
          </w:divBdr>
        </w:div>
        <w:div w:id="261840686">
          <w:marLeft w:val="994"/>
          <w:marRight w:val="0"/>
          <w:marTop w:val="0"/>
          <w:marBottom w:val="120"/>
          <w:divBdr>
            <w:top w:val="none" w:sz="0" w:space="0" w:color="auto"/>
            <w:left w:val="none" w:sz="0" w:space="0" w:color="auto"/>
            <w:bottom w:val="none" w:sz="0" w:space="0" w:color="auto"/>
            <w:right w:val="none" w:sz="0" w:space="0" w:color="auto"/>
          </w:divBdr>
        </w:div>
        <w:div w:id="1532953789">
          <w:marLeft w:val="994"/>
          <w:marRight w:val="0"/>
          <w:marTop w:val="0"/>
          <w:marBottom w:val="120"/>
          <w:divBdr>
            <w:top w:val="none" w:sz="0" w:space="0" w:color="auto"/>
            <w:left w:val="none" w:sz="0" w:space="0" w:color="auto"/>
            <w:bottom w:val="none" w:sz="0" w:space="0" w:color="auto"/>
            <w:right w:val="none" w:sz="0" w:space="0" w:color="auto"/>
          </w:divBdr>
        </w:div>
        <w:div w:id="1254703586">
          <w:marLeft w:val="994"/>
          <w:marRight w:val="0"/>
          <w:marTop w:val="0"/>
          <w:marBottom w:val="120"/>
          <w:divBdr>
            <w:top w:val="none" w:sz="0" w:space="0" w:color="auto"/>
            <w:left w:val="none" w:sz="0" w:space="0" w:color="auto"/>
            <w:bottom w:val="none" w:sz="0" w:space="0" w:color="auto"/>
            <w:right w:val="none" w:sz="0" w:space="0" w:color="auto"/>
          </w:divBdr>
        </w:div>
      </w:divsChild>
    </w:div>
    <w:div w:id="1265922491">
      <w:bodyDiv w:val="1"/>
      <w:marLeft w:val="0"/>
      <w:marRight w:val="0"/>
      <w:marTop w:val="0"/>
      <w:marBottom w:val="0"/>
      <w:divBdr>
        <w:top w:val="none" w:sz="0" w:space="0" w:color="auto"/>
        <w:left w:val="none" w:sz="0" w:space="0" w:color="auto"/>
        <w:bottom w:val="none" w:sz="0" w:space="0" w:color="auto"/>
        <w:right w:val="none" w:sz="0" w:space="0" w:color="auto"/>
      </w:divBdr>
    </w:div>
    <w:div w:id="1519272863">
      <w:bodyDiv w:val="1"/>
      <w:marLeft w:val="0"/>
      <w:marRight w:val="0"/>
      <w:marTop w:val="0"/>
      <w:marBottom w:val="0"/>
      <w:divBdr>
        <w:top w:val="none" w:sz="0" w:space="0" w:color="auto"/>
        <w:left w:val="none" w:sz="0" w:space="0" w:color="auto"/>
        <w:bottom w:val="none" w:sz="0" w:space="0" w:color="auto"/>
        <w:right w:val="none" w:sz="0" w:space="0" w:color="auto"/>
      </w:divBdr>
    </w:div>
    <w:div w:id="1539314221">
      <w:bodyDiv w:val="1"/>
      <w:marLeft w:val="0"/>
      <w:marRight w:val="0"/>
      <w:marTop w:val="0"/>
      <w:marBottom w:val="0"/>
      <w:divBdr>
        <w:top w:val="none" w:sz="0" w:space="0" w:color="auto"/>
        <w:left w:val="none" w:sz="0" w:space="0" w:color="auto"/>
        <w:bottom w:val="none" w:sz="0" w:space="0" w:color="auto"/>
        <w:right w:val="none" w:sz="0" w:space="0" w:color="auto"/>
      </w:divBdr>
    </w:div>
    <w:div w:id="1794011011">
      <w:bodyDiv w:val="1"/>
      <w:marLeft w:val="0"/>
      <w:marRight w:val="0"/>
      <w:marTop w:val="0"/>
      <w:marBottom w:val="0"/>
      <w:divBdr>
        <w:top w:val="none" w:sz="0" w:space="0" w:color="auto"/>
        <w:left w:val="none" w:sz="0" w:space="0" w:color="auto"/>
        <w:bottom w:val="none" w:sz="0" w:space="0" w:color="auto"/>
        <w:right w:val="none" w:sz="0" w:space="0" w:color="auto"/>
      </w:divBdr>
    </w:div>
    <w:div w:id="2010401322">
      <w:bodyDiv w:val="1"/>
      <w:marLeft w:val="0"/>
      <w:marRight w:val="0"/>
      <w:marTop w:val="0"/>
      <w:marBottom w:val="0"/>
      <w:divBdr>
        <w:top w:val="none" w:sz="0" w:space="0" w:color="auto"/>
        <w:left w:val="none" w:sz="0" w:space="0" w:color="auto"/>
        <w:bottom w:val="none" w:sz="0" w:space="0" w:color="auto"/>
        <w:right w:val="none" w:sz="0" w:space="0" w:color="auto"/>
      </w:divBdr>
    </w:div>
    <w:div w:id="2021002162">
      <w:bodyDiv w:val="1"/>
      <w:marLeft w:val="0"/>
      <w:marRight w:val="0"/>
      <w:marTop w:val="0"/>
      <w:marBottom w:val="0"/>
      <w:divBdr>
        <w:top w:val="none" w:sz="0" w:space="0" w:color="auto"/>
        <w:left w:val="none" w:sz="0" w:space="0" w:color="auto"/>
        <w:bottom w:val="none" w:sz="0" w:space="0" w:color="auto"/>
        <w:right w:val="none" w:sz="0" w:space="0" w:color="auto"/>
      </w:divBdr>
    </w:div>
    <w:div w:id="2121800564">
      <w:bodyDiv w:val="1"/>
      <w:marLeft w:val="0"/>
      <w:marRight w:val="0"/>
      <w:marTop w:val="0"/>
      <w:marBottom w:val="0"/>
      <w:divBdr>
        <w:top w:val="none" w:sz="0" w:space="0" w:color="auto"/>
        <w:left w:val="none" w:sz="0" w:space="0" w:color="auto"/>
        <w:bottom w:val="none" w:sz="0" w:space="0" w:color="auto"/>
        <w:right w:val="none" w:sz="0" w:space="0" w:color="auto"/>
      </w:divBdr>
    </w:div>
    <w:div w:id="21386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SP-TNI2P53I3USP-1310471962-306</_dlc_DocId>
    <_dlc_DocIdUrl xmlns="71c5aaf6-e6ce-465b-b873-5148d2a4c105">
      <Url>https://nokia.sharepoint.com/sites/UAV/_layouts/15/DocIdRedir.aspx?ID=SP-TNI2P53I3USP-1310471962-306</Url>
      <Description>SP-TNI2P53I3USP-1310471962-306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0" ma:contentTypeDescription="Create Nokia Word Document" ma:contentTypeScope="" ma:versionID="e8a0d8486569461429a0f31eed62061d">
  <xsd:schema xmlns:xsd="http://www.w3.org/2001/XMLSchema" xmlns:xs="http://www.w3.org/2001/XMLSchema" xmlns:p="http://schemas.microsoft.com/office/2006/metadata/properties" xmlns:ns2="71c5aaf6-e6ce-465b-b873-5148d2a4c105" targetNamespace="http://schemas.microsoft.com/office/2006/metadata/properties" ma:root="true" ma:fieldsID="552483c51fc1e02ec7686ff1fe11a7bd"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BFAB5-9075-4EFD-A4E5-D170889344BC}">
  <ds:schemaRefs>
    <ds:schemaRef ds:uri="http://schemas.microsoft.com/sharepoint/v3/contenttype/forms"/>
  </ds:schemaRefs>
</ds:datastoreItem>
</file>

<file path=customXml/itemProps2.xml><?xml version="1.0" encoding="utf-8"?>
<ds:datastoreItem xmlns:ds="http://schemas.openxmlformats.org/officeDocument/2006/customXml" ds:itemID="{76857087-7BCF-49E8-9B53-1CC8ADEB1649}">
  <ds:schemaRefs>
    <ds:schemaRef ds:uri="http://schemas.microsoft.com/sharepoint/events"/>
  </ds:schemaRefs>
</ds:datastoreItem>
</file>

<file path=customXml/itemProps3.xml><?xml version="1.0" encoding="utf-8"?>
<ds:datastoreItem xmlns:ds="http://schemas.openxmlformats.org/officeDocument/2006/customXml" ds:itemID="{28551909-0075-488D-8125-C0E7A9EF61F3}">
  <ds:schemaRefs>
    <ds:schemaRef ds:uri="Microsoft.SharePoint.Taxonomy.ContentTypeSync"/>
  </ds:schemaRefs>
</ds:datastoreItem>
</file>

<file path=customXml/itemProps4.xml><?xml version="1.0" encoding="utf-8"?>
<ds:datastoreItem xmlns:ds="http://schemas.openxmlformats.org/officeDocument/2006/customXml" ds:itemID="{D3CF300D-6EBE-45B8-B73D-A31262524002}">
  <ds:schemaRefs>
    <ds:schemaRef ds:uri="http://schemas.microsoft.com/office/2006/metadata/customXsn"/>
  </ds:schemaRefs>
</ds:datastoreItem>
</file>

<file path=customXml/itemProps5.xml><?xml version="1.0" encoding="utf-8"?>
<ds:datastoreItem xmlns:ds="http://schemas.openxmlformats.org/officeDocument/2006/customXml" ds:itemID="{17BDE829-72FC-42EC-8911-48C756D7390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9F7D8DE-8FAA-465C-8002-4B5180AF4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333028D-75C0-47BF-ABEF-08809DEE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229</TotalTime>
  <Pages>4</Pages>
  <Words>1171</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23</cp:revision>
  <dcterms:created xsi:type="dcterms:W3CDTF">2017-04-24T14:38:00Z</dcterms:created>
  <dcterms:modified xsi:type="dcterms:W3CDTF">2017-05-05T15:45:00Z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8320d5bb-0191-4358-8a34-545049c824c9</vt:lpwstr>
  </property>
</Properties>
</file>